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40C" w:rsidRDefault="0078040C">
      <w:pPr>
        <w:pStyle w:val="a3"/>
        <w:spacing w:before="4"/>
        <w:ind w:left="0"/>
        <w:jc w:val="left"/>
        <w:rPr>
          <w:sz w:val="16"/>
        </w:rPr>
      </w:pPr>
    </w:p>
    <w:p w:rsidR="0078040C" w:rsidRPr="001B7BDD" w:rsidRDefault="00AC0027">
      <w:pPr>
        <w:spacing w:before="89"/>
        <w:ind w:left="113" w:right="95"/>
        <w:jc w:val="center"/>
        <w:rPr>
          <w:sz w:val="26"/>
        </w:rPr>
      </w:pPr>
      <w:r w:rsidRPr="001B7BDD">
        <w:rPr>
          <w:color w:val="231F20"/>
          <w:sz w:val="26"/>
        </w:rPr>
        <w:t>EVALUAREA PERIODIC</w:t>
      </w:r>
      <w:r w:rsidR="001B7BDD" w:rsidRPr="001B7BDD">
        <w:rPr>
          <w:color w:val="231F20"/>
          <w:sz w:val="26"/>
        </w:rPr>
        <w:t>Ă</w:t>
      </w:r>
      <w:r w:rsidRPr="001B7BDD">
        <w:rPr>
          <w:color w:val="231F20"/>
          <w:sz w:val="26"/>
        </w:rPr>
        <w:t xml:space="preserve"> A JUDEC</w:t>
      </w:r>
      <w:r w:rsidR="00F63807">
        <w:rPr>
          <w:color w:val="231F20"/>
          <w:sz w:val="26"/>
        </w:rPr>
        <w:t>Ă</w:t>
      </w:r>
      <w:r w:rsidRPr="001B7BDD">
        <w:rPr>
          <w:color w:val="231F20"/>
          <w:sz w:val="26"/>
        </w:rPr>
        <w:t>TORILOR – PARTE A R</w:t>
      </w:r>
      <w:r w:rsidR="001B7BDD" w:rsidRPr="001B7BDD">
        <w:rPr>
          <w:color w:val="231F20"/>
          <w:sz w:val="26"/>
        </w:rPr>
        <w:t>Ă</w:t>
      </w:r>
      <w:r w:rsidRPr="001B7BDD">
        <w:rPr>
          <w:color w:val="231F20"/>
          <w:sz w:val="26"/>
        </w:rPr>
        <w:t>SPUNDERII DISCIPLINARE A JUDEC</w:t>
      </w:r>
      <w:r w:rsidR="00F63807">
        <w:rPr>
          <w:color w:val="231F20"/>
          <w:sz w:val="26"/>
        </w:rPr>
        <w:t>Ă</w:t>
      </w:r>
      <w:r w:rsidRPr="001B7BDD">
        <w:rPr>
          <w:color w:val="231F20"/>
          <w:sz w:val="26"/>
        </w:rPr>
        <w:t>TORILOR</w:t>
      </w:r>
    </w:p>
    <w:p w:rsidR="0078040C" w:rsidRPr="001B7BDD" w:rsidRDefault="0078040C">
      <w:pPr>
        <w:pStyle w:val="a3"/>
        <w:spacing w:before="2"/>
        <w:ind w:left="0"/>
        <w:jc w:val="left"/>
        <w:rPr>
          <w:sz w:val="23"/>
        </w:rPr>
      </w:pPr>
    </w:p>
    <w:p w:rsidR="001B7BDD" w:rsidRPr="001B7BDD" w:rsidRDefault="001B7BDD">
      <w:pPr>
        <w:pStyle w:val="Heading1"/>
        <w:spacing w:before="1" w:line="249" w:lineRule="auto"/>
        <w:ind w:right="102"/>
        <w:jc w:val="center"/>
        <w:rPr>
          <w:b w:val="0"/>
          <w:color w:val="231F20"/>
        </w:rPr>
      </w:pPr>
    </w:p>
    <w:p w:rsidR="001B7BDD" w:rsidRPr="001B7BDD" w:rsidRDefault="001B7BDD">
      <w:pPr>
        <w:pStyle w:val="Heading1"/>
        <w:spacing w:before="1" w:line="249" w:lineRule="auto"/>
        <w:ind w:right="102"/>
        <w:jc w:val="center"/>
        <w:rPr>
          <w:b w:val="0"/>
          <w:color w:val="231F20"/>
        </w:rPr>
      </w:pPr>
      <w:r w:rsidRPr="001B7BDD">
        <w:rPr>
          <w:b w:val="0"/>
          <w:color w:val="231F20"/>
          <w:spacing w:val="-4"/>
        </w:rPr>
        <w:t>GAVRILENCO,</w:t>
      </w:r>
      <w:r w:rsidRPr="001B7BDD">
        <w:rPr>
          <w:b w:val="0"/>
          <w:color w:val="231F20"/>
        </w:rPr>
        <w:t xml:space="preserve"> Natalia. Evaluarea periodic</w:t>
      </w:r>
      <w:r w:rsidR="00A03A42">
        <w:rPr>
          <w:b w:val="0"/>
          <w:color w:val="231F20"/>
        </w:rPr>
        <w:t>ă</w:t>
      </w:r>
      <w:r w:rsidRPr="001B7BDD">
        <w:rPr>
          <w:b w:val="0"/>
          <w:color w:val="231F20"/>
        </w:rPr>
        <w:t xml:space="preserve"> a judecătorilor – parte </w:t>
      </w:r>
      <w:proofErr w:type="gramStart"/>
      <w:r w:rsidRPr="001B7BDD">
        <w:rPr>
          <w:b w:val="0"/>
          <w:color w:val="231F20"/>
        </w:rPr>
        <w:t>a</w:t>
      </w:r>
      <w:proofErr w:type="gramEnd"/>
      <w:r w:rsidRPr="001B7BDD">
        <w:rPr>
          <w:b w:val="0"/>
          <w:color w:val="231F20"/>
        </w:rPr>
        <w:t xml:space="preserve"> răspunderii disciplinare a judecătorilor. </w:t>
      </w:r>
      <w:r w:rsidRPr="001B7BDD">
        <w:rPr>
          <w:b w:val="0"/>
          <w:color w:val="444444"/>
          <w:sz w:val="24"/>
          <w:szCs w:val="24"/>
          <w:shd w:val="clear" w:color="auto" w:fill="FFFFFF"/>
        </w:rPr>
        <w:t xml:space="preserve">In: Integrare prin cercetare și inovare: conferință științifică națională cu participare internațională. </w:t>
      </w:r>
      <w:proofErr w:type="gramStart"/>
      <w:r w:rsidRPr="001B7BDD">
        <w:rPr>
          <w:b w:val="0"/>
          <w:color w:val="444444"/>
          <w:sz w:val="24"/>
          <w:szCs w:val="24"/>
          <w:shd w:val="clear" w:color="auto" w:fill="FFFFFF"/>
        </w:rPr>
        <w:t>Științe juridice şi economice, Chișinău, 7-8 noiembrie, 2024.</w:t>
      </w:r>
      <w:proofErr w:type="gramEnd"/>
      <w:r w:rsidRPr="001B7BDD">
        <w:rPr>
          <w:b w:val="0"/>
          <w:color w:val="444444"/>
          <w:sz w:val="24"/>
          <w:szCs w:val="24"/>
          <w:shd w:val="clear" w:color="auto" w:fill="FFFFFF"/>
        </w:rPr>
        <w:t xml:space="preserve"> Chișinău: CEP USM, 2024, pp. </w:t>
      </w:r>
      <w:r w:rsidR="00DB5249">
        <w:rPr>
          <w:b w:val="0"/>
          <w:color w:val="444444"/>
          <w:sz w:val="24"/>
          <w:szCs w:val="24"/>
          <w:shd w:val="clear" w:color="auto" w:fill="FFFFFF"/>
        </w:rPr>
        <w:t>521</w:t>
      </w:r>
      <w:r w:rsidRPr="001B7BDD">
        <w:rPr>
          <w:b w:val="0"/>
          <w:color w:val="444444"/>
          <w:sz w:val="24"/>
          <w:szCs w:val="24"/>
          <w:shd w:val="clear" w:color="auto" w:fill="FFFFFF"/>
        </w:rPr>
        <w:t>-</w:t>
      </w:r>
      <w:r w:rsidR="00DB5249">
        <w:rPr>
          <w:b w:val="0"/>
          <w:color w:val="444444"/>
          <w:sz w:val="24"/>
          <w:szCs w:val="24"/>
          <w:shd w:val="clear" w:color="auto" w:fill="FFFFFF"/>
        </w:rPr>
        <w:t>526</w:t>
      </w:r>
      <w:r w:rsidRPr="001B7BDD">
        <w:rPr>
          <w:b w:val="0"/>
          <w:color w:val="444444"/>
          <w:sz w:val="24"/>
          <w:szCs w:val="24"/>
          <w:shd w:val="clear" w:color="auto" w:fill="FFFFFF"/>
        </w:rPr>
        <w:t xml:space="preserve">. </w:t>
      </w:r>
      <w:proofErr w:type="gramStart"/>
      <w:r w:rsidRPr="001B7BDD">
        <w:rPr>
          <w:b w:val="0"/>
          <w:color w:val="444444"/>
          <w:sz w:val="24"/>
          <w:szCs w:val="24"/>
          <w:shd w:val="clear" w:color="auto" w:fill="FFFFFF"/>
        </w:rPr>
        <w:t>ISBN 978-9975-62-798-6 (PDF).</w:t>
      </w:r>
      <w:proofErr w:type="gramEnd"/>
    </w:p>
    <w:p w:rsidR="001B7BDD" w:rsidRPr="001B7BDD" w:rsidRDefault="001B7BDD">
      <w:pPr>
        <w:pStyle w:val="Heading1"/>
        <w:spacing w:before="1" w:line="249" w:lineRule="auto"/>
        <w:ind w:right="102"/>
        <w:jc w:val="center"/>
        <w:rPr>
          <w:b w:val="0"/>
          <w:color w:val="231F20"/>
        </w:rPr>
      </w:pPr>
    </w:p>
    <w:p w:rsidR="0078040C" w:rsidRPr="001B7BDD" w:rsidRDefault="00AC0027">
      <w:pPr>
        <w:pStyle w:val="Heading1"/>
        <w:spacing w:before="1" w:line="249" w:lineRule="auto"/>
        <w:ind w:right="102"/>
        <w:jc w:val="center"/>
        <w:rPr>
          <w:b w:val="0"/>
        </w:rPr>
      </w:pPr>
      <w:r w:rsidRPr="001B7BDD">
        <w:rPr>
          <w:b w:val="0"/>
          <w:color w:val="231F20"/>
        </w:rPr>
        <w:t xml:space="preserve">PERIODIC </w:t>
      </w:r>
      <w:r w:rsidRPr="001B7BDD">
        <w:rPr>
          <w:b w:val="0"/>
          <w:color w:val="231F20"/>
          <w:spacing w:val="-5"/>
        </w:rPr>
        <w:t xml:space="preserve">EVALUATION </w:t>
      </w:r>
      <w:r w:rsidRPr="001B7BDD">
        <w:rPr>
          <w:b w:val="0"/>
          <w:color w:val="231F20"/>
        </w:rPr>
        <w:t xml:space="preserve">OF JUDGES – </w:t>
      </w:r>
      <w:r w:rsidRPr="001B7BDD">
        <w:rPr>
          <w:b w:val="0"/>
          <w:color w:val="231F20"/>
          <w:spacing w:val="-7"/>
        </w:rPr>
        <w:t xml:space="preserve">PART </w:t>
      </w:r>
      <w:r w:rsidRPr="001B7BDD">
        <w:rPr>
          <w:b w:val="0"/>
          <w:color w:val="231F20"/>
        </w:rPr>
        <w:t>OF THE DISCIPLINARY RESPONSIBILITY OF JUDGES</w:t>
      </w:r>
    </w:p>
    <w:p w:rsidR="0078040C" w:rsidRPr="001B7BDD" w:rsidRDefault="00AC0027">
      <w:pPr>
        <w:tabs>
          <w:tab w:val="left" w:pos="4415"/>
        </w:tabs>
        <w:spacing w:before="48" w:line="528" w:lineRule="exact"/>
        <w:ind w:left="113" w:right="116"/>
        <w:jc w:val="center"/>
      </w:pPr>
      <w:r w:rsidRPr="001B7BDD">
        <w:rPr>
          <w:color w:val="231F20"/>
        </w:rPr>
        <w:t>CZU:</w:t>
      </w:r>
      <w:r w:rsidRPr="001B7BDD">
        <w:rPr>
          <w:color w:val="231F20"/>
          <w:spacing w:val="-2"/>
        </w:rPr>
        <w:t xml:space="preserve"> </w:t>
      </w:r>
      <w:r w:rsidRPr="001B7BDD">
        <w:rPr>
          <w:color w:val="231F20"/>
        </w:rPr>
        <w:t>347.962:347.965.3/.6</w:t>
      </w:r>
      <w:r w:rsidRPr="001B7BDD">
        <w:rPr>
          <w:color w:val="231F20"/>
        </w:rPr>
        <w:tab/>
      </w:r>
      <w:r w:rsidRPr="001B7BDD">
        <w:rPr>
          <w:color w:val="231F20"/>
          <w:spacing w:val="-1"/>
        </w:rPr>
        <w:t xml:space="preserve">https://doi.org/10.59295/spd2024j.81 </w:t>
      </w:r>
      <w:r w:rsidRPr="001B7BDD">
        <w:rPr>
          <w:color w:val="231F20"/>
          <w:spacing w:val="-4"/>
        </w:rPr>
        <w:t>G</w:t>
      </w:r>
      <w:r w:rsidR="001B7BDD" w:rsidRPr="001B7BDD">
        <w:rPr>
          <w:color w:val="231F20"/>
          <w:spacing w:val="-4"/>
        </w:rPr>
        <w:t>avrilenco</w:t>
      </w:r>
      <w:r w:rsidRPr="001B7BDD">
        <w:rPr>
          <w:color w:val="231F20"/>
          <w:spacing w:val="-4"/>
        </w:rPr>
        <w:t>,</w:t>
      </w:r>
      <w:r w:rsidR="001B7BDD" w:rsidRPr="001B7BDD">
        <w:rPr>
          <w:color w:val="231F20"/>
        </w:rPr>
        <w:t xml:space="preserve"> Natalia</w:t>
      </w:r>
    </w:p>
    <w:p w:rsidR="0078040C" w:rsidRPr="001B7BDD" w:rsidRDefault="00AC0027">
      <w:pPr>
        <w:pStyle w:val="a3"/>
        <w:spacing w:line="206" w:lineRule="exact"/>
        <w:ind w:left="2578"/>
        <w:jc w:val="left"/>
      </w:pPr>
      <w:r w:rsidRPr="001B7BDD">
        <w:rPr>
          <w:color w:val="231F20"/>
        </w:rPr>
        <w:t>ORCID: 0000-0002-2043-3917</w:t>
      </w:r>
    </w:p>
    <w:p w:rsidR="0078040C" w:rsidRDefault="00AC0027">
      <w:pPr>
        <w:pStyle w:val="a3"/>
        <w:spacing w:before="11" w:line="249" w:lineRule="auto"/>
        <w:ind w:left="2245" w:right="2243"/>
        <w:jc w:val="center"/>
      </w:pPr>
      <w:proofErr w:type="gramStart"/>
      <w:r w:rsidRPr="001B7BDD">
        <w:rPr>
          <w:color w:val="231F20"/>
        </w:rPr>
        <w:t>e-mail</w:t>
      </w:r>
      <w:proofErr w:type="gramEnd"/>
      <w:r w:rsidRPr="001B7BDD">
        <w:rPr>
          <w:color w:val="231F20"/>
        </w:rPr>
        <w:t xml:space="preserve">: </w:t>
      </w:r>
      <w:hyperlink r:id="rId7">
        <w:r w:rsidRPr="001B7BDD">
          <w:rPr>
            <w:color w:val="231F20"/>
          </w:rPr>
          <w:t>natalita.gavrilenco@gmail.com</w:t>
        </w:r>
      </w:hyperlink>
      <w:r w:rsidRPr="001B7BDD">
        <w:rPr>
          <w:color w:val="231F20"/>
        </w:rPr>
        <w:t xml:space="preserve"> Universitatea de Stat din</w:t>
      </w:r>
      <w:r>
        <w:rPr>
          <w:color w:val="231F20"/>
        </w:rPr>
        <w:t xml:space="preserve"> Moldova</w:t>
      </w:r>
    </w:p>
    <w:p w:rsidR="0078040C" w:rsidRDefault="0078040C">
      <w:pPr>
        <w:pStyle w:val="a3"/>
        <w:spacing w:before="8"/>
        <w:ind w:left="0"/>
        <w:jc w:val="left"/>
      </w:pPr>
    </w:p>
    <w:p w:rsidR="0078040C" w:rsidRDefault="00AC0027">
      <w:pPr>
        <w:spacing w:line="249" w:lineRule="auto"/>
        <w:ind w:left="113" w:right="108" w:firstLine="453"/>
        <w:jc w:val="both"/>
        <w:rPr>
          <w:i/>
          <w:sz w:val="20"/>
        </w:rPr>
      </w:pPr>
      <w:proofErr w:type="gramStart"/>
      <w:r>
        <w:rPr>
          <w:b/>
          <w:i/>
          <w:color w:val="231F20"/>
          <w:sz w:val="20"/>
        </w:rPr>
        <w:t>Summary.</w:t>
      </w:r>
      <w:proofErr w:type="gramEnd"/>
      <w:r>
        <w:rPr>
          <w:b/>
          <w:i/>
          <w:color w:val="231F20"/>
          <w:spacing w:val="-15"/>
          <w:sz w:val="20"/>
        </w:rPr>
        <w:t xml:space="preserve"> </w:t>
      </w:r>
      <w:r w:rsidR="002B34BA">
        <w:rPr>
          <w:i/>
          <w:color w:val="231F20"/>
          <w:sz w:val="20"/>
        </w:rPr>
        <w:t>I</w:t>
      </w:r>
      <w:r>
        <w:rPr>
          <w:i/>
          <w:color w:val="231F20"/>
          <w:sz w:val="20"/>
        </w:rPr>
        <w:t>n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this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article,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we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delve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into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concepts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disciplinary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responsibility</w:t>
      </w:r>
      <w:r>
        <w:rPr>
          <w:i/>
          <w:color w:val="231F20"/>
          <w:spacing w:val="-15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-15"/>
          <w:sz w:val="20"/>
        </w:rPr>
        <w:t xml:space="preserve"> </w:t>
      </w:r>
      <w:r w:rsidR="002B34BA">
        <w:rPr>
          <w:i/>
          <w:color w:val="231F20"/>
          <w:sz w:val="20"/>
        </w:rPr>
        <w:t>judici</w:t>
      </w:r>
      <w:r>
        <w:rPr>
          <w:i/>
          <w:color w:val="231F20"/>
          <w:sz w:val="20"/>
        </w:rPr>
        <w:t>al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evaluation,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exploring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their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interconnectedness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impact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on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judicial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system.</w:t>
      </w:r>
      <w:r>
        <w:rPr>
          <w:i/>
          <w:color w:val="231F20"/>
          <w:spacing w:val="-9"/>
          <w:sz w:val="20"/>
        </w:rPr>
        <w:t xml:space="preserve"> </w:t>
      </w:r>
      <w:r>
        <w:rPr>
          <w:i/>
          <w:color w:val="231F20"/>
          <w:sz w:val="20"/>
        </w:rPr>
        <w:t>Emphasizing the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maintenance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high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standards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professionalism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integrity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among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judges,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we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analyze</w:t>
      </w:r>
      <w:r>
        <w:rPr>
          <w:i/>
          <w:color w:val="231F20"/>
          <w:spacing w:val="-10"/>
          <w:sz w:val="20"/>
        </w:rPr>
        <w:t xml:space="preserve"> </w:t>
      </w:r>
      <w:r>
        <w:rPr>
          <w:i/>
          <w:color w:val="231F20"/>
          <w:sz w:val="20"/>
        </w:rPr>
        <w:t>the role of periodic evaluations in ensuring judicial quality and efficiency. Additionally, we</w:t>
      </w:r>
      <w:r>
        <w:rPr>
          <w:i/>
          <w:color w:val="231F20"/>
          <w:spacing w:val="-27"/>
          <w:sz w:val="20"/>
        </w:rPr>
        <w:t xml:space="preserve"> </w:t>
      </w:r>
      <w:r>
        <w:rPr>
          <w:i/>
          <w:color w:val="231F20"/>
          <w:sz w:val="20"/>
        </w:rPr>
        <w:t xml:space="preserve">examine how disciplinary regulations contribute to holding judges accountable for their actions. By </w:t>
      </w:r>
      <w:r>
        <w:rPr>
          <w:i/>
          <w:color w:val="231F20"/>
          <w:spacing w:val="-3"/>
          <w:sz w:val="20"/>
        </w:rPr>
        <w:t>pro</w:t>
      </w:r>
      <w:r>
        <w:rPr>
          <w:i/>
          <w:color w:val="231F20"/>
          <w:sz w:val="20"/>
        </w:rPr>
        <w:t>viding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detailed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insights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into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these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mechanisms,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we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aim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to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offer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comprehensive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understanding</w:t>
      </w:r>
      <w:r>
        <w:rPr>
          <w:i/>
          <w:color w:val="231F20"/>
          <w:spacing w:val="-11"/>
          <w:sz w:val="20"/>
        </w:rPr>
        <w:t xml:space="preserve"> </w:t>
      </w:r>
      <w:r>
        <w:rPr>
          <w:i/>
          <w:color w:val="231F20"/>
          <w:sz w:val="20"/>
        </w:rPr>
        <w:t>of how these practices uphold fairness and transparency in the administration of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justice.</w:t>
      </w:r>
    </w:p>
    <w:p w:rsidR="0078040C" w:rsidRDefault="00AC0027">
      <w:pPr>
        <w:spacing w:before="6"/>
        <w:ind w:left="567"/>
        <w:rPr>
          <w:i/>
          <w:sz w:val="20"/>
        </w:rPr>
      </w:pPr>
      <w:r>
        <w:rPr>
          <w:b/>
          <w:i/>
          <w:color w:val="231F20"/>
          <w:sz w:val="20"/>
        </w:rPr>
        <w:t xml:space="preserve">Keywords: </w:t>
      </w:r>
      <w:r w:rsidR="002B34BA">
        <w:rPr>
          <w:b/>
          <w:i/>
          <w:color w:val="231F20"/>
          <w:sz w:val="20"/>
        </w:rPr>
        <w:t xml:space="preserve">   </w:t>
      </w:r>
      <w:r>
        <w:rPr>
          <w:i/>
          <w:color w:val="231F20"/>
          <w:sz w:val="20"/>
        </w:rPr>
        <w:t xml:space="preserve">disciplinary, assessment, integrity, </w:t>
      </w:r>
      <w:r w:rsidR="002B34BA">
        <w:rPr>
          <w:i/>
          <w:color w:val="231F20"/>
          <w:sz w:val="20"/>
        </w:rPr>
        <w:t>professionalism, responsibility,</w:t>
      </w:r>
      <w:r w:rsidR="002B34BA" w:rsidRPr="002B34BA">
        <w:rPr>
          <w:i/>
          <w:color w:val="231F20"/>
          <w:sz w:val="20"/>
        </w:rPr>
        <w:t xml:space="preserve"> </w:t>
      </w:r>
      <w:r w:rsidR="002B34BA">
        <w:rPr>
          <w:i/>
          <w:color w:val="231F20"/>
          <w:sz w:val="20"/>
        </w:rPr>
        <w:t>disciplinar, evaluare, integritate, profesionalism, răspundere</w:t>
      </w:r>
    </w:p>
    <w:p w:rsidR="0078040C" w:rsidRDefault="00AC0027">
      <w:pPr>
        <w:spacing w:before="10"/>
        <w:ind w:left="567"/>
        <w:rPr>
          <w:i/>
          <w:sz w:val="20"/>
        </w:rPr>
      </w:pPr>
      <w:r>
        <w:rPr>
          <w:b/>
          <w:i/>
          <w:color w:val="231F20"/>
          <w:sz w:val="20"/>
        </w:rPr>
        <w:t>Cuvinte-cheie</w:t>
      </w:r>
      <w:proofErr w:type="gramStart"/>
      <w:r>
        <w:rPr>
          <w:b/>
          <w:i/>
          <w:color w:val="231F20"/>
          <w:sz w:val="20"/>
        </w:rPr>
        <w:t>:</w:t>
      </w:r>
      <w:r>
        <w:rPr>
          <w:i/>
          <w:color w:val="231F20"/>
          <w:sz w:val="20"/>
        </w:rPr>
        <w:t>.</w:t>
      </w:r>
      <w:proofErr w:type="gramEnd"/>
      <w:r w:rsidR="002B34BA" w:rsidRPr="002B34BA">
        <w:rPr>
          <w:i/>
          <w:color w:val="231F20"/>
          <w:sz w:val="20"/>
        </w:rPr>
        <w:t xml:space="preserve"> </w:t>
      </w:r>
    </w:p>
    <w:p w:rsidR="0078040C" w:rsidRDefault="0078040C">
      <w:pPr>
        <w:pStyle w:val="a3"/>
        <w:spacing w:before="3"/>
        <w:ind w:left="0"/>
        <w:jc w:val="left"/>
        <w:rPr>
          <w:i/>
          <w:sz w:val="24"/>
        </w:rPr>
      </w:pPr>
    </w:p>
    <w:p w:rsidR="0078040C" w:rsidRDefault="00AC0027">
      <w:pPr>
        <w:pStyle w:val="Heading1"/>
        <w:ind w:right="107"/>
        <w:jc w:val="center"/>
      </w:pPr>
      <w:r>
        <w:rPr>
          <w:color w:val="231F20"/>
        </w:rPr>
        <w:t>INTRODUCERE</w:t>
      </w:r>
    </w:p>
    <w:p w:rsidR="0078040C" w:rsidRDefault="00AC0027">
      <w:pPr>
        <w:pStyle w:val="a3"/>
        <w:spacing w:before="124" w:line="249" w:lineRule="auto"/>
        <w:ind w:right="108" w:firstLine="453"/>
      </w:pPr>
      <w:r>
        <w:rPr>
          <w:color w:val="231F20"/>
        </w:rPr>
        <w:t xml:space="preserve">Evaluarea periodică a judecătorilor reprezintă </w:t>
      </w:r>
      <w:proofErr w:type="gramStart"/>
      <w:r>
        <w:rPr>
          <w:color w:val="231F20"/>
        </w:rPr>
        <w:t>un</w:t>
      </w:r>
      <w:proofErr w:type="gramEnd"/>
      <w:r>
        <w:rPr>
          <w:color w:val="231F20"/>
        </w:rPr>
        <w:t xml:space="preserve"> instrument esențial în</w:t>
      </w:r>
      <w:r>
        <w:rPr>
          <w:color w:val="231F20"/>
          <w:spacing w:val="-33"/>
        </w:rPr>
        <w:t xml:space="preserve"> </w:t>
      </w:r>
      <w:r>
        <w:rPr>
          <w:color w:val="231F20"/>
        </w:rPr>
        <w:t xml:space="preserve">menținerea integrității și eficienței sistemului judecătoresc. </w:t>
      </w:r>
      <w:proofErr w:type="gramStart"/>
      <w:r>
        <w:rPr>
          <w:color w:val="231F20"/>
        </w:rPr>
        <w:t>Printr-o analiză detaliată și obiectivă a performanțelor judecătorilor, acest proces contribuie la asigurarea unui nivel înalt de profesionalism și responsabilitate în rândul magistraților.</w:t>
      </w:r>
      <w:proofErr w:type="gramEnd"/>
      <w:r>
        <w:rPr>
          <w:color w:val="231F20"/>
        </w:rPr>
        <w:t xml:space="preserve"> Aceasta ajută la identificarea punctelor forte și a celor </w:t>
      </w:r>
      <w:proofErr w:type="gramStart"/>
      <w:r>
        <w:rPr>
          <w:color w:val="231F20"/>
        </w:rPr>
        <w:t>ce</w:t>
      </w:r>
      <w:proofErr w:type="gramEnd"/>
      <w:r>
        <w:rPr>
          <w:color w:val="231F20"/>
        </w:rPr>
        <w:t xml:space="preserve"> necesită îmbunătățiri, oferind astfel oportunități pentru for- mare și perfecționare. </w:t>
      </w:r>
      <w:proofErr w:type="gramStart"/>
      <w:r>
        <w:rPr>
          <w:color w:val="231F20"/>
        </w:rPr>
        <w:t>Mai mult, evaluarea contribuie la consolidarea încrederii publi- cului în sistemul de justiție, demonstrând transparență și angajament pentru calitate și corectitudine.</w:t>
      </w:r>
      <w:proofErr w:type="gramEnd"/>
    </w:p>
    <w:p w:rsidR="0078040C" w:rsidRDefault="00AC0027">
      <w:pPr>
        <w:pStyle w:val="a3"/>
        <w:spacing w:before="8" w:line="249" w:lineRule="auto"/>
        <w:ind w:right="109" w:firstLine="453"/>
      </w:pPr>
      <w:r>
        <w:rPr>
          <w:color w:val="231F20"/>
        </w:rPr>
        <w:t xml:space="preserve">Evaluarea judecătorilor nu este doar un mecanism de asigurare a calității și de </w:t>
      </w:r>
      <w:r>
        <w:rPr>
          <w:color w:val="231F20"/>
        </w:rPr>
        <w:lastRenderedPageBreak/>
        <w:t>îmbunătățire profesională, ci un proces care poate dezvălui comportamente sau practici neconforme cu standardele etice și profesionale așteptate de la judecători, care pot con- stitui abateri disciplinare.</w:t>
      </w:r>
    </w:p>
    <w:p w:rsidR="0078040C" w:rsidRDefault="00AC0027">
      <w:pPr>
        <w:pStyle w:val="a3"/>
        <w:spacing w:before="3" w:line="249" w:lineRule="auto"/>
        <w:ind w:right="109" w:firstLine="453"/>
      </w:pPr>
      <w:r>
        <w:rPr>
          <w:color w:val="231F20"/>
        </w:rPr>
        <w:t>Legătura între evaluarea judecătorilor și răspunderea disciplinară a magistraților este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susținută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mai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multe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internaționale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documente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relevante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domeniul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drep- tului și al justiției: Standardele ONU privind conducerea și comportamentul judecători- lor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(1985),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Codul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conduită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judecători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Consiliului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Europei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(2010),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 xml:space="preserve">Recoman- darea Consiliului Europei (2002) </w:t>
      </w:r>
      <w:r>
        <w:rPr>
          <w:color w:val="231F20"/>
          <w:spacing w:val="-5"/>
        </w:rPr>
        <w:t xml:space="preserve">nr. </w:t>
      </w:r>
      <w:proofErr w:type="gramStart"/>
      <w:r>
        <w:rPr>
          <w:color w:val="231F20"/>
        </w:rPr>
        <w:t>R(</w:t>
      </w:r>
      <w:proofErr w:type="gramEnd"/>
      <w:r>
        <w:rPr>
          <w:color w:val="231F20"/>
        </w:rPr>
        <w:t>2002)12 privind independența, eficiența și</w:t>
      </w:r>
      <w:r>
        <w:rPr>
          <w:color w:val="231F20"/>
          <w:spacing w:val="53"/>
        </w:rPr>
        <w:t xml:space="preserve"> </w:t>
      </w:r>
      <w:r>
        <w:rPr>
          <w:color w:val="231F20"/>
        </w:rPr>
        <w:t>rolul</w:t>
      </w:r>
    </w:p>
    <w:p w:rsidR="0078040C" w:rsidRDefault="0078040C">
      <w:pPr>
        <w:spacing w:line="249" w:lineRule="auto"/>
        <w:sectPr w:rsidR="0078040C">
          <w:headerReference w:type="even" r:id="rId8"/>
          <w:headerReference w:type="default" r:id="rId9"/>
          <w:footerReference w:type="even" r:id="rId10"/>
          <w:footerReference w:type="default" r:id="rId11"/>
          <w:type w:val="continuous"/>
          <w:pgSz w:w="9980" w:h="14180"/>
          <w:pgMar w:top="1640" w:right="1020" w:bottom="1120" w:left="1020" w:header="1104" w:footer="942" w:gutter="0"/>
          <w:cols w:space="708"/>
        </w:sectPr>
      </w:pPr>
    </w:p>
    <w:p w:rsidR="0078040C" w:rsidRDefault="0078040C">
      <w:pPr>
        <w:pStyle w:val="a3"/>
        <w:spacing w:before="9"/>
        <w:ind w:left="0"/>
        <w:jc w:val="left"/>
        <w:rPr>
          <w:sz w:val="16"/>
        </w:rPr>
      </w:pPr>
    </w:p>
    <w:p w:rsidR="0078040C" w:rsidRDefault="00AC0027">
      <w:pPr>
        <w:pStyle w:val="a3"/>
        <w:spacing w:before="91" w:line="247" w:lineRule="auto"/>
        <w:jc w:val="left"/>
      </w:pPr>
      <w:proofErr w:type="gramStart"/>
      <w:r>
        <w:rPr>
          <w:color w:val="231F20"/>
        </w:rPr>
        <w:t>judecătorilor</w:t>
      </w:r>
      <w:proofErr w:type="gramEnd"/>
      <w:r>
        <w:rPr>
          <w:color w:val="231F20"/>
        </w:rPr>
        <w:t>, Convenția Națiunilor Unite împotriva Corupției (UNCAC), Declarația Principiilor de la Bangalore privind Conducerea Judecătorilor (2002).</w:t>
      </w:r>
    </w:p>
    <w:p w:rsidR="0078040C" w:rsidRDefault="00AC0027">
      <w:pPr>
        <w:pStyle w:val="a3"/>
        <w:spacing w:line="247" w:lineRule="auto"/>
        <w:ind w:right="111" w:firstLine="453"/>
      </w:pPr>
      <w:r>
        <w:rPr>
          <w:color w:val="231F20"/>
        </w:rPr>
        <w:t xml:space="preserve">Aceste acte internaționale și documente relevante demonstrează preocuparea și eforturile comunității internaționale pentru asigurarea unei bune guvernări judiciare, in- clusiv prin implementarea unor mecanisme adecvate de evaluare și răspundere discipli- </w:t>
      </w:r>
      <w:proofErr w:type="gramStart"/>
      <w:r>
        <w:rPr>
          <w:color w:val="231F20"/>
        </w:rPr>
        <w:t>nară</w:t>
      </w:r>
      <w:proofErr w:type="gramEnd"/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magistraților.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adoptarea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respectarea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acestor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standarde,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statele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angajează </w:t>
      </w:r>
      <w:proofErr w:type="gramStart"/>
      <w:r>
        <w:rPr>
          <w:color w:val="231F20"/>
        </w:rPr>
        <w:t>să</w:t>
      </w:r>
      <w:proofErr w:type="gramEnd"/>
      <w:r>
        <w:rPr>
          <w:color w:val="231F20"/>
        </w:rPr>
        <w:t xml:space="preserve"> asigure un sistem judiciar echitabil, transparent și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responsabil.</w:t>
      </w:r>
    </w:p>
    <w:p w:rsidR="0078040C" w:rsidRDefault="00AC0027">
      <w:pPr>
        <w:pStyle w:val="a3"/>
        <w:spacing w:line="247" w:lineRule="auto"/>
        <w:ind w:right="109" w:firstLine="453"/>
      </w:pPr>
      <w:r>
        <w:rPr>
          <w:color w:val="231F20"/>
        </w:rPr>
        <w:t xml:space="preserve">Ne-am propus </w:t>
      </w:r>
      <w:proofErr w:type="gramStart"/>
      <w:r>
        <w:rPr>
          <w:color w:val="231F20"/>
        </w:rPr>
        <w:t>să</w:t>
      </w:r>
      <w:proofErr w:type="gramEnd"/>
      <w:r>
        <w:rPr>
          <w:color w:val="231F20"/>
        </w:rPr>
        <w:t xml:space="preserve"> analizăm rolul procesului de evaluare a judecătorilor în sistemul judiciar,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inclusiv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scopul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metodele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utilizate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performanței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acestora.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La fel, în articol se </w:t>
      </w:r>
      <w:proofErr w:type="gramStart"/>
      <w:r>
        <w:rPr>
          <w:color w:val="231F20"/>
        </w:rPr>
        <w:t>va</w:t>
      </w:r>
      <w:proofErr w:type="gramEnd"/>
      <w:r>
        <w:rPr>
          <w:color w:val="231F20"/>
        </w:rPr>
        <w:t xml:space="preserve"> examina conceptul de răspundere disciplinară în contextul judecă- torilor. </w:t>
      </w:r>
      <w:proofErr w:type="gramStart"/>
      <w:r>
        <w:rPr>
          <w:color w:val="231F20"/>
        </w:rPr>
        <w:t>Un</w:t>
      </w:r>
      <w:proofErr w:type="gramEnd"/>
      <w:r>
        <w:rPr>
          <w:color w:val="231F20"/>
        </w:rPr>
        <w:t xml:space="preserve"> al obiectiv se exprimă prin analiza interacțiunii și influenței reciproce dintre procesul de evaluare a judecătorilor și aplicarea răspunderii disciplinare, evidențiind modul în care evaluările pot influența deciziile privind sancțiunile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disciplinare.</w:t>
      </w:r>
    </w:p>
    <w:p w:rsidR="0078040C" w:rsidRDefault="00AC0027">
      <w:pPr>
        <w:pStyle w:val="a3"/>
        <w:spacing w:line="247" w:lineRule="auto"/>
        <w:ind w:right="111" w:firstLine="453"/>
      </w:pPr>
      <w:r>
        <w:rPr>
          <w:color w:val="231F20"/>
        </w:rPr>
        <w:t>Aceste obiective vor contribui la înțelegerea mai profundă a modului în care eva- luarea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judecătorilor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răspunderea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disciplinară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interconectate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cum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aceste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practici influențează buna funcționare a sistemului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judiciar.</w:t>
      </w:r>
    </w:p>
    <w:p w:rsidR="0078040C" w:rsidRDefault="0078040C">
      <w:pPr>
        <w:pStyle w:val="a3"/>
        <w:spacing w:before="9"/>
        <w:ind w:left="0"/>
        <w:jc w:val="left"/>
        <w:rPr>
          <w:sz w:val="21"/>
        </w:rPr>
      </w:pPr>
    </w:p>
    <w:p w:rsidR="0078040C" w:rsidRDefault="00AC0027">
      <w:pPr>
        <w:pStyle w:val="Heading1"/>
        <w:spacing w:before="1"/>
        <w:ind w:left="2594"/>
      </w:pPr>
      <w:r>
        <w:rPr>
          <w:color w:val="231F20"/>
        </w:rPr>
        <w:t>MATERIALE ȘI METODE</w:t>
      </w:r>
    </w:p>
    <w:p w:rsidR="0078040C" w:rsidRDefault="00AC0027">
      <w:pPr>
        <w:pStyle w:val="a3"/>
        <w:spacing w:before="120" w:line="247" w:lineRule="auto"/>
        <w:ind w:right="110" w:firstLine="453"/>
      </w:pPr>
      <w:r>
        <w:rPr>
          <w:color w:val="231F20"/>
        </w:rPr>
        <w:t xml:space="preserve">Pentru </w:t>
      </w:r>
      <w:proofErr w:type="gramStart"/>
      <w:r>
        <w:rPr>
          <w:color w:val="231F20"/>
        </w:rPr>
        <w:t>a</w:t>
      </w:r>
      <w:proofErr w:type="gramEnd"/>
      <w:r>
        <w:rPr>
          <w:color w:val="231F20"/>
        </w:rPr>
        <w:t xml:space="preserve"> înțelege modul în care evaluarea periodică a judecătorilor este realizată și impactul acesteia asupra răspunderii disciplinare, am analizat literatura de specialitate, legislația națională și internațională.</w:t>
      </w:r>
    </w:p>
    <w:p w:rsidR="0078040C" w:rsidRDefault="00AC0027">
      <w:pPr>
        <w:pStyle w:val="a3"/>
        <w:spacing w:line="247" w:lineRule="auto"/>
        <w:ind w:right="109" w:firstLine="453"/>
      </w:pPr>
      <w:r>
        <w:rPr>
          <w:color w:val="231F20"/>
        </w:rPr>
        <w:t>Legislația națională recent a fost actualizată, astfel avem o Nouă Lege cu privire la selecția și evaluarea performanțelor judecătorilor [1] - precum și noi reglementări în Legea cu privire la la răspunderea disciplinară a judecătorilor [2]. Noua Lege cu privire la selecția și evaluarea performanțelor judecătorilor a fost adoptată recent pentru a asi- gura</w:t>
      </w:r>
      <w:r>
        <w:rPr>
          <w:color w:val="231F20"/>
          <w:spacing w:val="-4"/>
        </w:rPr>
        <w:t xml:space="preserve"> </w:t>
      </w:r>
      <w:proofErr w:type="gramStart"/>
      <w:r>
        <w:rPr>
          <w:color w:val="231F20"/>
        </w:rPr>
        <w:t>un</w:t>
      </w:r>
      <w:proofErr w:type="gramEnd"/>
      <w:r>
        <w:rPr>
          <w:color w:val="231F20"/>
          <w:spacing w:val="-4"/>
        </w:rPr>
        <w:t xml:space="preserve"> </w:t>
      </w:r>
      <w:r>
        <w:rPr>
          <w:color w:val="231F20"/>
        </w:rPr>
        <w:t>proces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transparent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obiectiv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selecția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judecătorilor.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Această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lege introduce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criterii</w:t>
      </w:r>
      <w:r>
        <w:rPr>
          <w:color w:val="231F20"/>
          <w:spacing w:val="-9"/>
        </w:rPr>
        <w:t xml:space="preserve"> </w:t>
      </w:r>
      <w:proofErr w:type="gramStart"/>
      <w:r>
        <w:rPr>
          <w:color w:val="231F20"/>
        </w:rPr>
        <w:t>clare</w:t>
      </w:r>
      <w:proofErr w:type="gramEnd"/>
      <w:r>
        <w:rPr>
          <w:color w:val="231F20"/>
          <w:spacing w:val="-9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proceduri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stricte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performanțelor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judecătorilor. Iar legea cu privire la răspunderea disciplinară a judecătorilor introduce reglementări importante care vizează consolidarea responsabilității magistraților și asigurarea unui cadru disciplinar transparent și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eficient.</w:t>
      </w:r>
    </w:p>
    <w:p w:rsidR="0078040C" w:rsidRDefault="00AC0027">
      <w:pPr>
        <w:pStyle w:val="a3"/>
        <w:spacing w:line="247" w:lineRule="auto"/>
        <w:ind w:right="111" w:firstLine="453"/>
      </w:pPr>
      <w:r>
        <w:rPr>
          <w:color w:val="231F20"/>
        </w:rPr>
        <w:t xml:space="preserve">Prin utilizarea acestor materiale și metode, articolul </w:t>
      </w:r>
      <w:proofErr w:type="gramStart"/>
      <w:r>
        <w:rPr>
          <w:color w:val="231F20"/>
        </w:rPr>
        <w:t>va</w:t>
      </w:r>
      <w:proofErr w:type="gramEnd"/>
      <w:r>
        <w:rPr>
          <w:color w:val="231F20"/>
        </w:rPr>
        <w:t xml:space="preserve"> evidenția interacțiunea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din- tre aceste două procese (evaluarea judecătorilor și răspunderea disciplinară) precum și impactul lor asupra integrității și eficienței sistemului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judiciar.</w:t>
      </w:r>
    </w:p>
    <w:p w:rsidR="0078040C" w:rsidRDefault="0078040C">
      <w:pPr>
        <w:pStyle w:val="a3"/>
        <w:spacing w:before="10"/>
        <w:ind w:left="0"/>
        <w:jc w:val="left"/>
        <w:rPr>
          <w:sz w:val="21"/>
        </w:rPr>
      </w:pPr>
    </w:p>
    <w:p w:rsidR="0078040C" w:rsidRDefault="00AC0027">
      <w:pPr>
        <w:pStyle w:val="Heading1"/>
        <w:ind w:left="2594"/>
      </w:pPr>
      <w:r>
        <w:rPr>
          <w:color w:val="231F20"/>
        </w:rPr>
        <w:t>REZULTATE ȘI DISCUȚII</w:t>
      </w:r>
    </w:p>
    <w:p w:rsidR="0078040C" w:rsidRDefault="00AC0027">
      <w:pPr>
        <w:pStyle w:val="a3"/>
        <w:spacing w:before="120" w:line="247" w:lineRule="auto"/>
        <w:ind w:right="110" w:firstLine="453"/>
      </w:pPr>
      <w:r>
        <w:rPr>
          <w:color w:val="231F20"/>
        </w:rPr>
        <w:t>În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sistemul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judiciar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multor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țări,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judecătorilor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reprezintă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practică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 xml:space="preserve">stan- dardizată prin care performanța și conduita profesională a judecătorilor sunt </w:t>
      </w:r>
      <w:proofErr w:type="gramStart"/>
      <w:r>
        <w:rPr>
          <w:color w:val="231F20"/>
        </w:rPr>
        <w:t>evaluate  în</w:t>
      </w:r>
      <w:proofErr w:type="gramEnd"/>
      <w:r>
        <w:rPr>
          <w:color w:val="231F20"/>
        </w:rPr>
        <w:t xml:space="preserve"> mod regulat. Această evaluare are ca scop asigurarea calității și eficienței deciziilor judiciare, dar și identificarea nevoilor de dezvoltare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profesională.</w:t>
      </w:r>
    </w:p>
    <w:p w:rsidR="0078040C" w:rsidRDefault="00AC0027">
      <w:pPr>
        <w:pStyle w:val="a3"/>
        <w:spacing w:line="249" w:lineRule="auto"/>
        <w:ind w:right="111" w:firstLine="453"/>
      </w:pPr>
      <w:r>
        <w:rPr>
          <w:color w:val="231F20"/>
        </w:rPr>
        <w:t>Evaluarea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judecătorilor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realizează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11"/>
        </w:rPr>
        <w:t xml:space="preserve"> </w:t>
      </w:r>
      <w:proofErr w:type="gramStart"/>
      <w:r>
        <w:rPr>
          <w:color w:val="231F20"/>
        </w:rPr>
        <w:t>a</w:t>
      </w:r>
      <w:proofErr w:type="gramEnd"/>
      <w:r>
        <w:rPr>
          <w:color w:val="231F20"/>
          <w:spacing w:val="-11"/>
        </w:rPr>
        <w:t xml:space="preserve"> </w:t>
      </w:r>
      <w:r>
        <w:rPr>
          <w:color w:val="231F20"/>
        </w:rPr>
        <w:t>evalua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abilitățile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judecătorilor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 xml:space="preserve">indivi- duali și calitatea și cantitatea sarcinilor pe care le-au îndeplinit. Evaluarea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  <w:spacing w:val="36"/>
        </w:rPr>
        <w:t xml:space="preserve"> </w:t>
      </w:r>
      <w:r>
        <w:rPr>
          <w:color w:val="231F20"/>
        </w:rPr>
        <w:t>folosită,</w:t>
      </w:r>
    </w:p>
    <w:p w:rsidR="0078040C" w:rsidRDefault="0078040C">
      <w:pPr>
        <w:spacing w:line="249" w:lineRule="auto"/>
        <w:sectPr w:rsidR="0078040C">
          <w:pgSz w:w="9980" w:h="14180"/>
          <w:pgMar w:top="1640" w:right="1020" w:bottom="1140" w:left="1020" w:header="1108" w:footer="930" w:gutter="0"/>
          <w:cols w:space="708"/>
        </w:sectPr>
      </w:pPr>
    </w:p>
    <w:p w:rsidR="0078040C" w:rsidRDefault="0078040C">
      <w:pPr>
        <w:pStyle w:val="a3"/>
        <w:spacing w:before="4"/>
        <w:ind w:left="0"/>
        <w:jc w:val="left"/>
        <w:rPr>
          <w:sz w:val="17"/>
        </w:rPr>
      </w:pPr>
    </w:p>
    <w:p w:rsidR="0078040C" w:rsidRDefault="00AC0027">
      <w:pPr>
        <w:pStyle w:val="a3"/>
        <w:spacing w:before="91" w:line="249" w:lineRule="auto"/>
        <w:ind w:right="111"/>
      </w:pPr>
      <w:proofErr w:type="gramStart"/>
      <w:r>
        <w:rPr>
          <w:color w:val="231F20"/>
        </w:rPr>
        <w:t>de</w:t>
      </w:r>
      <w:proofErr w:type="gramEnd"/>
      <w:r>
        <w:rPr>
          <w:color w:val="231F20"/>
        </w:rPr>
        <w:t xml:space="preserve"> exemplu: pentru a oferi feedback, pentru a identifica nevoile de formare și pentru a determina salariile „bazate pe performanță”. </w:t>
      </w:r>
      <w:proofErr w:type="gramStart"/>
      <w:r>
        <w:rPr>
          <w:color w:val="231F20"/>
        </w:rPr>
        <w:t>Poate fi folosit și pentru a căuta candidați potriviți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promovare.</w:t>
      </w:r>
      <w:proofErr w:type="gramEnd"/>
      <w:r>
        <w:rPr>
          <w:color w:val="231F20"/>
          <w:spacing w:val="-10"/>
        </w:rPr>
        <w:t xml:space="preserve"> </w:t>
      </w:r>
      <w:r>
        <w:rPr>
          <w:color w:val="231F20"/>
        </w:rPr>
        <w:t>Unii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susțin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că,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aceste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moduri,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individuală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 xml:space="preserve">poate, în principiu, </w:t>
      </w:r>
      <w:proofErr w:type="gramStart"/>
      <w:r>
        <w:rPr>
          <w:color w:val="231F20"/>
        </w:rPr>
        <w:t>să</w:t>
      </w:r>
      <w:proofErr w:type="gramEnd"/>
      <w:r>
        <w:rPr>
          <w:color w:val="231F20"/>
        </w:rPr>
        <w:t xml:space="preserve"> ajute la îmbunătățirea calității unui sistem judiciar și, prin urmare, poate asigura, de asemenea, responsabilitatea corespunzătoare a sistemului judiciar față de public [3,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pct.7].</w:t>
      </w:r>
    </w:p>
    <w:p w:rsidR="0078040C" w:rsidRDefault="00AC0027">
      <w:pPr>
        <w:pStyle w:val="a3"/>
        <w:spacing w:before="5" w:line="249" w:lineRule="auto"/>
        <w:ind w:right="109" w:firstLine="453"/>
      </w:pPr>
      <w:proofErr w:type="gramStart"/>
      <w:r>
        <w:rPr>
          <w:color w:val="231F20"/>
        </w:rPr>
        <w:t>Potrivit art.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4 alin.</w:t>
      </w:r>
      <w:proofErr w:type="gramEnd"/>
      <w:r>
        <w:rPr>
          <w:color w:val="231F20"/>
        </w:rPr>
        <w:t xml:space="preserve"> (1) al Legii 147/2023 „Performanțele judecătorilor se</w:t>
      </w:r>
      <w:r>
        <w:rPr>
          <w:color w:val="231F20"/>
          <w:spacing w:val="-32"/>
        </w:rPr>
        <w:t xml:space="preserve"> </w:t>
      </w:r>
      <w:r>
        <w:rPr>
          <w:color w:val="231F20"/>
        </w:rPr>
        <w:t>evaluează pentru a stabili nivelul de cunoștințe și aptitudini profesionale ale judecătorilor, precum și capacitatea de a aplica cunoștințele teoretice în practica profesiei de judecător, de a identifica aspectele slabe și aspectele forte din activitatea judecătorilor, de a stimula tendința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perfecționare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abilităților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profesionale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spori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eficiența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activității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jude- cătorilor la nivel individual și la nivelul instanțelor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judecătorești”.</w:t>
      </w:r>
    </w:p>
    <w:p w:rsidR="0078040C" w:rsidRDefault="00AC0027">
      <w:pPr>
        <w:pStyle w:val="a3"/>
        <w:spacing w:before="6" w:line="249" w:lineRule="auto"/>
        <w:ind w:right="111" w:firstLine="453"/>
      </w:pPr>
      <w:r>
        <w:rPr>
          <w:color w:val="231F20"/>
        </w:rPr>
        <w:t>Pe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proofErr w:type="gramStart"/>
      <w:r>
        <w:rPr>
          <w:color w:val="231F20"/>
        </w:rPr>
        <w:t>altă</w:t>
      </w:r>
      <w:proofErr w:type="gramEnd"/>
      <w:r>
        <w:rPr>
          <w:color w:val="231F20"/>
          <w:spacing w:val="-12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răspunderea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disciplinară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referă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responsabilitatea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judecătorilor pentru respectarea normelor etice și profesionale stabilite. Aceasta include comporta- mentele care pot duce la sancțiuni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disciplinare.</w:t>
      </w:r>
    </w:p>
    <w:p w:rsidR="0078040C" w:rsidRDefault="00AC0027">
      <w:pPr>
        <w:pStyle w:val="a3"/>
        <w:spacing w:before="3" w:line="249" w:lineRule="auto"/>
        <w:ind w:right="111" w:firstLine="453"/>
      </w:pPr>
      <w:r>
        <w:rPr>
          <w:color w:val="231F20"/>
        </w:rPr>
        <w:t>Răspunderea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disciplinară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referă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reguli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care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reglementează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comporta- mentele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acțiunile,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inclusiv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inacțiunile,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comise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funcționarii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publici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timpul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exerci- tării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atribuțiilor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sau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legătură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cu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acestea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(abateri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disciplinare),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precum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sancțiunile care se aplică și normele procedurale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asociate.</w:t>
      </w:r>
    </w:p>
    <w:p w:rsidR="0078040C" w:rsidRDefault="00AC0027">
      <w:pPr>
        <w:pStyle w:val="a3"/>
        <w:spacing w:before="3" w:line="249" w:lineRule="auto"/>
        <w:ind w:right="110" w:firstLine="453"/>
      </w:pPr>
      <w:r>
        <w:rPr>
          <w:color w:val="231F20"/>
        </w:rPr>
        <w:t>Într-o</w:t>
      </w:r>
      <w:r>
        <w:rPr>
          <w:color w:val="231F20"/>
          <w:spacing w:val="-5"/>
        </w:rPr>
        <w:t xml:space="preserve"> </w:t>
      </w:r>
      <w:proofErr w:type="gramStart"/>
      <w:r>
        <w:rPr>
          <w:color w:val="231F20"/>
        </w:rPr>
        <w:t>altă</w:t>
      </w:r>
      <w:proofErr w:type="gramEnd"/>
      <w:r>
        <w:rPr>
          <w:color w:val="231F20"/>
          <w:spacing w:val="-5"/>
        </w:rPr>
        <w:t xml:space="preserve"> </w:t>
      </w:r>
      <w:r>
        <w:rPr>
          <w:color w:val="231F20"/>
        </w:rPr>
        <w:t>accepțiune,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răspunderea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disciplinară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este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definită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„efect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constatare a săvârșirii cu vinovăție de către funcționarul public a unei fapte prevăzute de lege ca fiind abatere disciplinară” [4, p.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4].</w:t>
      </w:r>
    </w:p>
    <w:p w:rsidR="0078040C" w:rsidRDefault="00AC0027">
      <w:pPr>
        <w:spacing w:before="3" w:line="249" w:lineRule="auto"/>
        <w:ind w:left="113" w:right="110" w:firstLine="453"/>
        <w:jc w:val="both"/>
      </w:pPr>
      <w:r>
        <w:rPr>
          <w:color w:val="231F20"/>
        </w:rPr>
        <w:t xml:space="preserve">Legătura dintre evaluarea judecătorilor și răspunderea disciplinară este </w:t>
      </w:r>
      <w:proofErr w:type="gramStart"/>
      <w:r>
        <w:rPr>
          <w:color w:val="231F20"/>
        </w:rPr>
        <w:t>evidentă  în</w:t>
      </w:r>
      <w:proofErr w:type="gramEnd"/>
      <w:r>
        <w:rPr>
          <w:color w:val="231F20"/>
        </w:rPr>
        <w:t xml:space="preserve"> sensul că </w:t>
      </w:r>
      <w:r>
        <w:rPr>
          <w:b/>
          <w:color w:val="231F20"/>
        </w:rPr>
        <w:t xml:space="preserve">rezultatele evaluării pot influența deciziile privind sancțiunile disci- plinare aplicabile unui </w:t>
      </w:r>
      <w:r>
        <w:rPr>
          <w:b/>
          <w:color w:val="231F20"/>
          <w:spacing w:val="-3"/>
        </w:rPr>
        <w:t xml:space="preserve">judecător. </w:t>
      </w:r>
      <w:r>
        <w:rPr>
          <w:color w:val="231F20"/>
        </w:rPr>
        <w:t>O evaluare precisă și obiectivă poate evidenția atât performanțe remarcabile, cât și aspecte care necesită corecție sau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îmbunătățire.</w:t>
      </w:r>
    </w:p>
    <w:p w:rsidR="0078040C" w:rsidRDefault="00AC0027">
      <w:pPr>
        <w:pStyle w:val="Heading1"/>
        <w:spacing w:before="3" w:line="249" w:lineRule="auto"/>
        <w:ind w:right="108" w:firstLine="453"/>
        <w:jc w:val="both"/>
      </w:pPr>
      <w:r>
        <w:rPr>
          <w:color w:val="231F20"/>
        </w:rPr>
        <w:t xml:space="preserve">Această interdependență între evaluare și răspundere disciplinară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</w:rPr>
        <w:t xml:space="preserve"> cru- cială pentru menținerea integrității și credibilității sistemului judiciar, asigurând în același timp respectarea standardelor înalte ale justiției și protecția drepturilor fundamentale ale cetățenilor.</w:t>
      </w:r>
    </w:p>
    <w:p w:rsidR="0078040C" w:rsidRDefault="00AC0027">
      <w:pPr>
        <w:pStyle w:val="a3"/>
        <w:spacing w:before="4" w:line="249" w:lineRule="auto"/>
        <w:ind w:right="111" w:firstLine="453"/>
      </w:pPr>
      <w:r>
        <w:rPr>
          <w:color w:val="231F20"/>
        </w:rPr>
        <w:t xml:space="preserve">În aceeași ordine de idei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</w:rPr>
        <w:t xml:space="preserve"> important de a menționa că în Republica Moldova există mecanism de evaluare. Potrivit legislației naționale evaluarea performanţelor ju- decătorilor se desfăşoară în două forme: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834"/>
        </w:tabs>
        <w:spacing w:before="3"/>
        <w:ind w:hanging="340"/>
        <w:jc w:val="left"/>
      </w:pPr>
      <w:r>
        <w:rPr>
          <w:color w:val="231F20"/>
        </w:rPr>
        <w:t>evaluarea ordinară;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834"/>
        </w:tabs>
        <w:spacing w:before="11"/>
        <w:ind w:hanging="340"/>
        <w:jc w:val="left"/>
      </w:pPr>
      <w:proofErr w:type="gramStart"/>
      <w:r>
        <w:rPr>
          <w:color w:val="231F20"/>
        </w:rPr>
        <w:t>evaluarea</w:t>
      </w:r>
      <w:proofErr w:type="gramEnd"/>
      <w:r>
        <w:rPr>
          <w:color w:val="231F20"/>
        </w:rPr>
        <w:t xml:space="preserve"> extraordinară.</w:t>
      </w:r>
    </w:p>
    <w:p w:rsidR="0078040C" w:rsidRDefault="00AC0027">
      <w:pPr>
        <w:spacing w:before="11" w:line="249" w:lineRule="auto"/>
        <w:ind w:left="113" w:right="111" w:firstLine="453"/>
        <w:jc w:val="both"/>
      </w:pPr>
      <w:r>
        <w:rPr>
          <w:b/>
          <w:color w:val="231F20"/>
        </w:rPr>
        <w:t xml:space="preserve">Evaluarea ordinară </w:t>
      </w:r>
      <w:r>
        <w:rPr>
          <w:color w:val="231F20"/>
        </w:rPr>
        <w:t xml:space="preserve">se efectuează la intervale regulate și urmărește evaluarea continuă a performanțelor judecătorilor. Judecătorul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</w:rPr>
        <w:t xml:space="preserve"> supus evaluării ordinare a </w:t>
      </w:r>
      <w:r>
        <w:rPr>
          <w:b/>
          <w:i/>
          <w:color w:val="231F20"/>
        </w:rPr>
        <w:t>performanțelor o dată la 5 ani</w:t>
      </w:r>
      <w:r>
        <w:rPr>
          <w:color w:val="231F20"/>
        </w:rPr>
        <w:t>.</w:t>
      </w:r>
    </w:p>
    <w:p w:rsidR="0078040C" w:rsidRDefault="00AC0027">
      <w:pPr>
        <w:pStyle w:val="a3"/>
        <w:spacing w:before="3" w:line="249" w:lineRule="auto"/>
        <w:ind w:right="109" w:firstLine="453"/>
      </w:pPr>
      <w:r>
        <w:rPr>
          <w:color w:val="231F20"/>
        </w:rPr>
        <w:t xml:space="preserve">Evaluarea periodică a performanțelor judecătorilor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</w:rPr>
        <w:t xml:space="preserve"> esențială pentru asigurarea unui nivel înalt de profesionalism și responsabilitate. Prin acordarea unor calificative </w:t>
      </w:r>
      <w:proofErr w:type="gramStart"/>
      <w:r>
        <w:rPr>
          <w:color w:val="231F20"/>
        </w:rPr>
        <w:t>clare</w:t>
      </w:r>
      <w:proofErr w:type="gramEnd"/>
      <w:r>
        <w:rPr>
          <w:color w:val="231F20"/>
        </w:rPr>
        <w:t>, acest proces permite identificarea atât a punctelor forte, cât și a celor ce necesită</w:t>
      </w:r>
    </w:p>
    <w:p w:rsidR="0078040C" w:rsidRDefault="0078040C">
      <w:pPr>
        <w:spacing w:line="249" w:lineRule="auto"/>
        <w:sectPr w:rsidR="0078040C">
          <w:footerReference w:type="even" r:id="rId12"/>
          <w:footerReference w:type="default" r:id="rId13"/>
          <w:pgSz w:w="9980" w:h="14180"/>
          <w:pgMar w:top="1640" w:right="1020" w:bottom="1120" w:left="1020" w:header="1108" w:footer="930" w:gutter="0"/>
          <w:pgNumType w:start="523"/>
          <w:cols w:space="708"/>
        </w:sectPr>
      </w:pPr>
    </w:p>
    <w:p w:rsidR="0078040C" w:rsidRDefault="0078040C">
      <w:pPr>
        <w:pStyle w:val="a3"/>
        <w:spacing w:before="9"/>
        <w:ind w:left="0"/>
        <w:jc w:val="left"/>
        <w:rPr>
          <w:sz w:val="16"/>
        </w:rPr>
      </w:pPr>
    </w:p>
    <w:p w:rsidR="0078040C" w:rsidRDefault="00AC0027">
      <w:pPr>
        <w:pStyle w:val="a3"/>
        <w:spacing w:before="91" w:line="249" w:lineRule="auto"/>
        <w:jc w:val="left"/>
      </w:pPr>
      <w:proofErr w:type="gramStart"/>
      <w:r>
        <w:rPr>
          <w:color w:val="231F20"/>
        </w:rPr>
        <w:t>îmbunătățiri.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Calificativul „insuficient” atrage consecințe semnificative, inclusiv evalu- ări extraordinare și, în cazuri de repetare, eliberarea din funcție.</w:t>
      </w:r>
      <w:proofErr w:type="gramEnd"/>
    </w:p>
    <w:p w:rsidR="0078040C" w:rsidRDefault="00AC0027">
      <w:pPr>
        <w:pStyle w:val="a3"/>
        <w:spacing w:before="2" w:line="249" w:lineRule="auto"/>
        <w:ind w:right="109" w:firstLine="453"/>
      </w:pPr>
      <w:r>
        <w:rPr>
          <w:color w:val="231F20"/>
        </w:rPr>
        <w:t xml:space="preserve">Acest mecanism de evaluare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</w:rPr>
        <w:t xml:space="preserve"> strâns legat de răspunderea disciplinară, de- oarece rezultatele evaluării pot iniția proceduri disciplinare. </w:t>
      </w:r>
      <w:proofErr w:type="gramStart"/>
      <w:r>
        <w:rPr>
          <w:color w:val="231F20"/>
        </w:rPr>
        <w:t>Prin urmare, evaluarea performanțelor nu doar măsoară competența judecătorilor, ci și contribuie la</w:t>
      </w:r>
      <w:r>
        <w:rPr>
          <w:color w:val="231F20"/>
          <w:spacing w:val="-37"/>
        </w:rPr>
        <w:t xml:space="preserve"> </w:t>
      </w:r>
      <w:r>
        <w:rPr>
          <w:color w:val="231F20"/>
        </w:rPr>
        <w:t>menținerea integrității și eficienței sistemului judiciar, asigurând respectarea normelor etice și pro- fesionale.</w:t>
      </w:r>
      <w:proofErr w:type="gramEnd"/>
    </w:p>
    <w:p w:rsidR="0078040C" w:rsidRDefault="00AC0027">
      <w:pPr>
        <w:pStyle w:val="a3"/>
        <w:spacing w:before="4" w:line="249" w:lineRule="auto"/>
        <w:ind w:right="111" w:firstLine="453"/>
      </w:pPr>
      <w:r>
        <w:rPr>
          <w:color w:val="231F20"/>
        </w:rPr>
        <w:t>Ba mai mult, criteriile și indicatorii de evaluare ordinară a performanțelor judecă- torilor includ trei aspecte: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834"/>
        </w:tabs>
        <w:ind w:hanging="340"/>
        <w:jc w:val="left"/>
      </w:pPr>
      <w:r>
        <w:rPr>
          <w:color w:val="231F20"/>
        </w:rPr>
        <w:t>competența profesională, care are o pondere de 50% din totalul evaluării;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834"/>
        </w:tabs>
        <w:spacing w:before="11"/>
        <w:ind w:hanging="340"/>
        <w:jc w:val="left"/>
      </w:pPr>
      <w:r>
        <w:rPr>
          <w:color w:val="231F20"/>
        </w:rPr>
        <w:t>competența organizatorică, care are o pondere de 20% din totalul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evaluării;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834"/>
        </w:tabs>
        <w:spacing w:before="11"/>
        <w:ind w:hanging="340"/>
        <w:jc w:val="left"/>
      </w:pPr>
      <w:proofErr w:type="gramStart"/>
      <w:r>
        <w:rPr>
          <w:b/>
          <w:color w:val="231F20"/>
        </w:rPr>
        <w:t>integritatea</w:t>
      </w:r>
      <w:proofErr w:type="gramEnd"/>
      <w:r>
        <w:rPr>
          <w:color w:val="231F20"/>
        </w:rPr>
        <w:t>, care are o pondere de 30% din totalul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evaluării.</w:t>
      </w:r>
    </w:p>
    <w:p w:rsidR="0078040C" w:rsidRDefault="00AC0027">
      <w:pPr>
        <w:pStyle w:val="a3"/>
        <w:spacing w:before="11" w:line="249" w:lineRule="auto"/>
        <w:ind w:right="111" w:firstLine="453"/>
      </w:pPr>
      <w:proofErr w:type="gramStart"/>
      <w:r>
        <w:rPr>
          <w:color w:val="231F20"/>
        </w:rPr>
        <w:t>Ne vom referi în special la aspectul de integritate, unde se analizează numărul sancțiunilor disciplinare aplicate în perioada supusă evaluării judecătorului în temeiul art.</w:t>
      </w:r>
      <w:proofErr w:type="gramEnd"/>
      <w:r>
        <w:rPr>
          <w:color w:val="231F20"/>
          <w:spacing w:val="-8"/>
        </w:rPr>
        <w:t xml:space="preserve"> </w:t>
      </w:r>
      <w:proofErr w:type="gramStart"/>
      <w:r>
        <w:rPr>
          <w:color w:val="231F20"/>
        </w:rPr>
        <w:t>4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alin.</w:t>
      </w:r>
      <w:proofErr w:type="gramEnd"/>
      <w:r>
        <w:rPr>
          <w:color w:val="231F20"/>
          <w:spacing w:val="-8"/>
        </w:rPr>
        <w:t xml:space="preserve"> </w:t>
      </w:r>
      <w:r>
        <w:rPr>
          <w:color w:val="231F20"/>
        </w:rPr>
        <w:t>(1)</w:t>
      </w:r>
      <w:r>
        <w:rPr>
          <w:color w:val="231F20"/>
          <w:spacing w:val="-8"/>
        </w:rPr>
        <w:t xml:space="preserve"> </w:t>
      </w:r>
      <w:proofErr w:type="gramStart"/>
      <w:r>
        <w:rPr>
          <w:color w:val="231F20"/>
        </w:rPr>
        <w:t>lit</w:t>
      </w:r>
      <w:proofErr w:type="gramEnd"/>
      <w:r>
        <w:rPr>
          <w:color w:val="231F20"/>
        </w:rPr>
        <w:t>.</w:t>
      </w:r>
      <w:r>
        <w:rPr>
          <w:color w:val="231F20"/>
          <w:spacing w:val="-8"/>
        </w:rPr>
        <w:t xml:space="preserve"> </w:t>
      </w:r>
      <w:proofErr w:type="gramStart"/>
      <w:r>
        <w:rPr>
          <w:color w:val="231F20"/>
        </w:rPr>
        <w:t>a</w:t>
      </w:r>
      <w:proofErr w:type="gramEnd"/>
      <w:r>
        <w:rPr>
          <w:color w:val="231F20"/>
        </w:rPr>
        <w:t>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m</w:t>
      </w:r>
      <w:r>
        <w:rPr>
          <w:color w:val="231F20"/>
          <w:position w:val="7"/>
          <w:sz w:val="13"/>
        </w:rPr>
        <w:t>1</w:t>
      </w:r>
      <w:r>
        <w:rPr>
          <w:color w:val="231F20"/>
        </w:rPr>
        <w:t>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n)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Legea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5"/>
        </w:rPr>
        <w:t>nr.</w:t>
      </w:r>
      <w:r>
        <w:rPr>
          <w:color w:val="231F20"/>
          <w:spacing w:val="-8"/>
        </w:rPr>
        <w:t xml:space="preserve"> </w:t>
      </w:r>
      <w:proofErr w:type="gramStart"/>
      <w:r>
        <w:rPr>
          <w:color w:val="231F20"/>
        </w:rPr>
        <w:t>178/2014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privire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răspunderea disciplinară 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judecătorilor.</w:t>
      </w:r>
      <w:proofErr w:type="gramEnd"/>
    </w:p>
    <w:p w:rsidR="0078040C" w:rsidRDefault="00AC0027">
      <w:pPr>
        <w:pStyle w:val="a3"/>
        <w:spacing w:before="4" w:line="249" w:lineRule="auto"/>
        <w:ind w:right="109" w:firstLine="453"/>
      </w:pPr>
      <w:r>
        <w:rPr>
          <w:color w:val="231F20"/>
        </w:rPr>
        <w:t xml:space="preserve">Această evaluare integrată a competențelor profesionale, organizatorice și a integrității judecătorilor subliniază interdependența dintre evaluarea performanțelor și răspunderea </w:t>
      </w:r>
      <w:proofErr w:type="gramStart"/>
      <w:r>
        <w:rPr>
          <w:color w:val="231F20"/>
        </w:rPr>
        <w:t>disciplinară[</w:t>
      </w:r>
      <w:proofErr w:type="gramEnd"/>
      <w:r>
        <w:rPr>
          <w:color w:val="231F20"/>
        </w:rPr>
        <w:t xml:space="preserve">5]. Prin includerea sancțiunilor disciplinare ca </w:t>
      </w:r>
      <w:proofErr w:type="gramStart"/>
      <w:r>
        <w:rPr>
          <w:color w:val="231F20"/>
        </w:rPr>
        <w:t>un</w:t>
      </w:r>
      <w:proofErr w:type="gramEnd"/>
      <w:r>
        <w:rPr>
          <w:color w:val="231F20"/>
        </w:rPr>
        <w:t xml:space="preserve"> criteriu im- portant în evaluarea integrității, sistemul judiciar își consolidează angajamentul față de transparență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responsabilitate.</w:t>
      </w:r>
      <w:r>
        <w:rPr>
          <w:color w:val="231F20"/>
          <w:spacing w:val="-25"/>
        </w:rPr>
        <w:t xml:space="preserve"> </w:t>
      </w:r>
      <w:r>
        <w:rPr>
          <w:color w:val="231F20"/>
        </w:rPr>
        <w:t>Astfel,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periodică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devine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nu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doar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instrument de măsurare a performanței, ci și un mijloc de a asigura respectarea standardelor etice și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profesionale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rândul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judecătorilor,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contribuind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menținerea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încrederii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publicului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în justiție.</w:t>
      </w:r>
    </w:p>
    <w:p w:rsidR="0078040C" w:rsidRDefault="00AC0027">
      <w:pPr>
        <w:pStyle w:val="a3"/>
        <w:spacing w:before="7" w:line="249" w:lineRule="auto"/>
        <w:ind w:right="110" w:firstLine="453"/>
      </w:pPr>
      <w:proofErr w:type="gramStart"/>
      <w:r>
        <w:rPr>
          <w:color w:val="231F20"/>
        </w:rPr>
        <w:t>Rezultatele arată că evaluarea periodică a judecătorilor contribuie semnificativ la îmbunătățirea calității actului de justiție și la dezvoltarea profesională a magistraților.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Feedback-ul constructiv și obiectiv permite identificarea timpurie a problemelor și im- plementarea unor măsuri corective eficiente.</w:t>
      </w:r>
      <w:proofErr w:type="gramEnd"/>
    </w:p>
    <w:p w:rsidR="0078040C" w:rsidRDefault="00AC0027">
      <w:pPr>
        <w:pStyle w:val="a3"/>
        <w:spacing w:before="4" w:line="249" w:lineRule="auto"/>
        <w:ind w:right="111" w:firstLine="453"/>
      </w:pPr>
      <w:proofErr w:type="gramStart"/>
      <w:r>
        <w:rPr>
          <w:color w:val="231F20"/>
        </w:rPr>
        <w:t>Principiile de bază ale Națiunilor Unite privind independența magistraturii subli- niază importanța menținerii standardelor înalte prin evaluări periodice și proceduri dis- ciplinare corecte și transparente.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Toate procedurile disciplinare, de suspendare sau de destituire ar trebui soluţionate în conformitate cu normele de conduită judiciară [6].</w:t>
      </w:r>
      <w:proofErr w:type="gramEnd"/>
    </w:p>
    <w:p w:rsidR="0078040C" w:rsidRDefault="00AC0027">
      <w:pPr>
        <w:pStyle w:val="a3"/>
        <w:spacing w:before="3" w:line="249" w:lineRule="auto"/>
        <w:ind w:right="111" w:firstLine="453"/>
      </w:pPr>
      <w:proofErr w:type="gramStart"/>
      <w:r>
        <w:rPr>
          <w:color w:val="231F20"/>
        </w:rPr>
        <w:t>Potrivit art.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13 alin.</w:t>
      </w:r>
      <w:proofErr w:type="gramEnd"/>
      <w:r>
        <w:rPr>
          <w:color w:val="231F20"/>
        </w:rPr>
        <w:t xml:space="preserve"> (3) al aceleiași legi </w:t>
      </w:r>
      <w:proofErr w:type="gramStart"/>
      <w:r>
        <w:rPr>
          <w:color w:val="231F20"/>
        </w:rPr>
        <w:t>,,judecătorul</w:t>
      </w:r>
      <w:proofErr w:type="gramEnd"/>
      <w:r>
        <w:rPr>
          <w:color w:val="231F20"/>
        </w:rPr>
        <w:t xml:space="preserve"> este supus </w:t>
      </w:r>
      <w:r>
        <w:rPr>
          <w:b/>
          <w:color w:val="231F20"/>
        </w:rPr>
        <w:t>evaluării perfor- manţelor</w:t>
      </w:r>
      <w:r>
        <w:rPr>
          <w:b/>
          <w:color w:val="231F20"/>
          <w:spacing w:val="-11"/>
        </w:rPr>
        <w:t xml:space="preserve"> </w:t>
      </w:r>
      <w:r>
        <w:rPr>
          <w:b/>
          <w:color w:val="231F20"/>
        </w:rPr>
        <w:t>în</w:t>
      </w:r>
      <w:r>
        <w:rPr>
          <w:b/>
          <w:color w:val="231F20"/>
          <w:spacing w:val="-7"/>
        </w:rPr>
        <w:t xml:space="preserve"> </w:t>
      </w:r>
      <w:r>
        <w:rPr>
          <w:b/>
          <w:color w:val="231F20"/>
        </w:rPr>
        <w:t>mod</w:t>
      </w:r>
      <w:r>
        <w:rPr>
          <w:b/>
          <w:color w:val="231F20"/>
          <w:spacing w:val="-7"/>
        </w:rPr>
        <w:t xml:space="preserve"> </w:t>
      </w:r>
      <w:r>
        <w:rPr>
          <w:b/>
          <w:color w:val="231F20"/>
        </w:rPr>
        <w:t>extraordinar</w:t>
      </w:r>
      <w:r>
        <w:rPr>
          <w:b/>
          <w:color w:val="231F20"/>
          <w:spacing w:val="-11"/>
        </w:rPr>
        <w:t xml:space="preserve"> </w:t>
      </w:r>
      <w:r>
        <w:rPr>
          <w:color w:val="231F20"/>
        </w:rPr>
        <w:t>fie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propria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iniţiativă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acestuia,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fie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cazul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obţinerii calificativului ,,insuficient” la ultima evaluare”. Precum și în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cazurile: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908"/>
        </w:tabs>
        <w:spacing w:before="3" w:line="249" w:lineRule="auto"/>
        <w:ind w:right="111" w:hanging="340"/>
      </w:pPr>
      <w:r>
        <w:rPr>
          <w:color w:val="231F20"/>
        </w:rPr>
        <w:t>din circumstanțele și din materialele cauzei disciplinare rezultă necesitatea efectuării evaluării performanțelor;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907"/>
          <w:tab w:val="left" w:pos="908"/>
        </w:tabs>
        <w:ind w:hanging="340"/>
        <w:jc w:val="left"/>
      </w:pPr>
      <w:r>
        <w:rPr>
          <w:color w:val="231F20"/>
        </w:rPr>
        <w:t>promovarea la o instanță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superioară;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908"/>
        </w:tabs>
        <w:spacing w:before="11" w:line="249" w:lineRule="auto"/>
        <w:ind w:right="109" w:hanging="340"/>
      </w:pPr>
      <w:r>
        <w:rPr>
          <w:color w:val="231F20"/>
        </w:rPr>
        <w:t>transferul la o instanță de același nivel sau la o instanță inferioară, în cazul în care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mulți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judecători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solicită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transferul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aceeași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funcție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vacantă,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jude- cătorul vizat nu a fost supus niciunei evaluări ordinare în ultimii doi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ani;</w:t>
      </w:r>
    </w:p>
    <w:p w:rsidR="0078040C" w:rsidRDefault="0078040C">
      <w:pPr>
        <w:spacing w:line="249" w:lineRule="auto"/>
        <w:jc w:val="both"/>
        <w:sectPr w:rsidR="0078040C">
          <w:pgSz w:w="9980" w:h="14180"/>
          <w:pgMar w:top="1640" w:right="1020" w:bottom="1140" w:left="1020" w:header="1104" w:footer="941" w:gutter="0"/>
          <w:cols w:space="708"/>
        </w:sectPr>
      </w:pPr>
    </w:p>
    <w:p w:rsidR="0078040C" w:rsidRDefault="0078040C">
      <w:pPr>
        <w:pStyle w:val="a3"/>
        <w:spacing w:before="4"/>
        <w:ind w:left="0"/>
        <w:jc w:val="left"/>
        <w:rPr>
          <w:sz w:val="17"/>
        </w:rPr>
      </w:pPr>
    </w:p>
    <w:p w:rsidR="0078040C" w:rsidRDefault="00AC0027">
      <w:pPr>
        <w:pStyle w:val="a4"/>
        <w:numPr>
          <w:ilvl w:val="0"/>
          <w:numId w:val="2"/>
        </w:numPr>
        <w:tabs>
          <w:tab w:val="left" w:pos="908"/>
        </w:tabs>
        <w:spacing w:before="91" w:line="249" w:lineRule="auto"/>
        <w:ind w:right="112" w:hanging="340"/>
      </w:pPr>
      <w:r>
        <w:rPr>
          <w:color w:val="231F20"/>
        </w:rPr>
        <w:t>numirea în funcția de președinte sau de vicepreședinte al instanței judecătorești;</w:t>
      </w:r>
    </w:p>
    <w:p w:rsidR="0078040C" w:rsidRDefault="00AC0027">
      <w:pPr>
        <w:pStyle w:val="a4"/>
        <w:numPr>
          <w:ilvl w:val="0"/>
          <w:numId w:val="2"/>
        </w:numPr>
        <w:tabs>
          <w:tab w:val="left" w:pos="908"/>
        </w:tabs>
        <w:spacing w:line="249" w:lineRule="auto"/>
        <w:ind w:right="110" w:hanging="340"/>
      </w:pPr>
      <w:proofErr w:type="gramStart"/>
      <w:r>
        <w:rPr>
          <w:color w:val="231F20"/>
        </w:rPr>
        <w:t>existența</w:t>
      </w:r>
      <w:proofErr w:type="gramEnd"/>
      <w:r>
        <w:rPr>
          <w:color w:val="231F20"/>
        </w:rPr>
        <w:t xml:space="preserve"> dubiilor privind neîndeplinirea sau îndeplinirea cu întârziere sau ne- corespunzătoare a atribuțiilor de președinte sau de vicepreședinte al instanței judecătorești, fără o justificare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rezonabilă.</w:t>
      </w:r>
    </w:p>
    <w:p w:rsidR="0078040C" w:rsidRDefault="00AC0027">
      <w:pPr>
        <w:spacing w:before="2" w:line="249" w:lineRule="auto"/>
        <w:ind w:left="113" w:right="111" w:firstLine="453"/>
        <w:jc w:val="both"/>
      </w:pPr>
      <w:proofErr w:type="gramStart"/>
      <w:r>
        <w:rPr>
          <w:i/>
          <w:color w:val="231F20"/>
        </w:rPr>
        <w:t xml:space="preserve">Colegiul disciplinar </w:t>
      </w:r>
      <w:r>
        <w:rPr>
          <w:color w:val="231F20"/>
        </w:rPr>
        <w:t xml:space="preserve">poate formula adiţional o recomandare adresată Consiliului Superior al Magistraturii pentru </w:t>
      </w:r>
      <w:r>
        <w:rPr>
          <w:i/>
          <w:color w:val="231F20"/>
        </w:rPr>
        <w:t>dispunerea evaluării extraordinare a performanţelor judecătorului</w:t>
      </w:r>
      <w:r>
        <w:rPr>
          <w:color w:val="231F20"/>
        </w:rPr>
        <w:t>, dacă circumstanţele şi materialele cauzei demonstrează necesitatea unei astfel de evaluări.</w:t>
      </w:r>
      <w:proofErr w:type="gramEnd"/>
    </w:p>
    <w:p w:rsidR="0078040C" w:rsidRDefault="00AC0027">
      <w:pPr>
        <w:spacing w:before="4" w:line="249" w:lineRule="auto"/>
        <w:ind w:left="113" w:right="111" w:firstLine="453"/>
        <w:jc w:val="both"/>
      </w:pPr>
      <w:r>
        <w:rPr>
          <w:color w:val="231F20"/>
        </w:rPr>
        <w:t>Abaterile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disciplinare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judecătorilor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pot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fi</w:t>
      </w:r>
      <w:r>
        <w:rPr>
          <w:color w:val="231F20"/>
          <w:spacing w:val="-6"/>
        </w:rPr>
        <w:t xml:space="preserve"> </w:t>
      </w:r>
      <w:r>
        <w:rPr>
          <w:i/>
          <w:color w:val="231F20"/>
        </w:rPr>
        <w:t>sesizate</w:t>
      </w:r>
      <w:r>
        <w:rPr>
          <w:i/>
          <w:color w:val="231F20"/>
          <w:spacing w:val="-6"/>
        </w:rPr>
        <w:t xml:space="preserve"> </w:t>
      </w:r>
      <w:r>
        <w:rPr>
          <w:i/>
          <w:color w:val="231F20"/>
        </w:rPr>
        <w:t>inclusiv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și</w:t>
      </w:r>
      <w:r>
        <w:rPr>
          <w:i/>
          <w:color w:val="231F20"/>
          <w:spacing w:val="-6"/>
        </w:rPr>
        <w:t xml:space="preserve"> </w:t>
      </w:r>
      <w:r>
        <w:rPr>
          <w:i/>
          <w:color w:val="231F20"/>
        </w:rPr>
        <w:t>de</w:t>
      </w:r>
      <w:r>
        <w:rPr>
          <w:i/>
          <w:color w:val="231F20"/>
          <w:spacing w:val="-6"/>
        </w:rPr>
        <w:t xml:space="preserve"> </w:t>
      </w:r>
      <w:r>
        <w:rPr>
          <w:i/>
          <w:color w:val="231F20"/>
        </w:rPr>
        <w:t>Colegiul</w:t>
      </w:r>
      <w:r>
        <w:rPr>
          <w:i/>
          <w:color w:val="231F20"/>
          <w:spacing w:val="-7"/>
        </w:rPr>
        <w:t xml:space="preserve"> </w:t>
      </w:r>
      <w:r>
        <w:rPr>
          <w:i/>
          <w:color w:val="231F20"/>
        </w:rPr>
        <w:t>pentru selecția și evaluarea judecătorilor</w:t>
      </w:r>
      <w:r>
        <w:rPr>
          <w:color w:val="231F20"/>
        </w:rPr>
        <w:t xml:space="preserve">, conform art. </w:t>
      </w:r>
      <w:proofErr w:type="gramStart"/>
      <w:r>
        <w:rPr>
          <w:color w:val="231F20"/>
        </w:rPr>
        <w:t>19 alin.</w:t>
      </w:r>
      <w:proofErr w:type="gramEnd"/>
      <w:r>
        <w:rPr>
          <w:color w:val="231F20"/>
        </w:rPr>
        <w:t xml:space="preserve"> (4) </w:t>
      </w:r>
      <w:proofErr w:type="gramStart"/>
      <w:r>
        <w:rPr>
          <w:color w:val="231F20"/>
        </w:rPr>
        <w:t>din</w:t>
      </w:r>
      <w:proofErr w:type="gramEnd"/>
      <w:r>
        <w:rPr>
          <w:color w:val="231F20"/>
        </w:rPr>
        <w:t xml:space="preserve"> Legea </w:t>
      </w:r>
      <w:r>
        <w:rPr>
          <w:color w:val="231F20"/>
          <w:spacing w:val="-5"/>
        </w:rPr>
        <w:t xml:space="preserve">nr. </w:t>
      </w:r>
      <w:proofErr w:type="gramStart"/>
      <w:r>
        <w:rPr>
          <w:color w:val="231F20"/>
        </w:rPr>
        <w:t>147/2023 pri- vind selecția și evaluarea performanțelor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judecătorilor.</w:t>
      </w:r>
      <w:proofErr w:type="gramEnd"/>
    </w:p>
    <w:p w:rsidR="0078040C" w:rsidRDefault="00AC0027">
      <w:pPr>
        <w:pStyle w:val="a3"/>
        <w:spacing w:before="3" w:line="249" w:lineRule="auto"/>
        <w:ind w:right="109" w:firstLine="453"/>
      </w:pPr>
      <w:r>
        <w:rPr>
          <w:color w:val="231F20"/>
        </w:rPr>
        <w:t>În cazul depistării unor temeiuri de tragere la răspundere disciplinară a judecăto- rului evaluat, Colegiul suspendă procedura de evaluare a judecătorului în cauză și sesi- zează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Consiliul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Superior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Magistraturii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în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vederea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examinării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oportunității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intentare a procedurii disciplinare. Procedura de evaluare a performanțelor judecătorului se reia după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recepționarea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unui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răspuns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partea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Consiliului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Superior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Magistraturii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privind refuzul de a intenta procedura disciplinară sau, după caz, după finalizarea procedurii disciplinare în privința judecătorului evaluat, cu excepția cazului în care judecătorul în cauză este eliberat din funcție [1, art.6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].</w:t>
      </w:r>
    </w:p>
    <w:p w:rsidR="0078040C" w:rsidRDefault="00AC0027">
      <w:pPr>
        <w:pStyle w:val="a3"/>
        <w:spacing w:before="7" w:line="249" w:lineRule="auto"/>
        <w:ind w:right="109" w:firstLine="453"/>
      </w:pPr>
      <w:r>
        <w:rPr>
          <w:color w:val="231F20"/>
        </w:rPr>
        <w:t xml:space="preserve">Această interacțiune între Colegiul disciplinar și Consiliul Superior al Magistra- turii, precum și posibilitatea ca abaterile disciplinare </w:t>
      </w:r>
      <w:proofErr w:type="gramStart"/>
      <w:r>
        <w:rPr>
          <w:color w:val="231F20"/>
        </w:rPr>
        <w:t>să</w:t>
      </w:r>
      <w:proofErr w:type="gramEnd"/>
      <w:r>
        <w:rPr>
          <w:color w:val="231F20"/>
        </w:rPr>
        <w:t xml:space="preserve"> fie sesizate de Colegiul pentru selecția și evaluarea judecătorilor, demonstrează o comunicare strânsă între instituțiile implicate în menținerea integrității și eficienței sistemului judiciar. Astfel, se </w:t>
      </w:r>
      <w:proofErr w:type="gramStart"/>
      <w:r>
        <w:rPr>
          <w:color w:val="231F20"/>
        </w:rPr>
        <w:t>asigură  că</w:t>
      </w:r>
      <w:proofErr w:type="gramEnd"/>
      <w:r>
        <w:rPr>
          <w:color w:val="231F20"/>
        </w:rPr>
        <w:t xml:space="preserve"> orice abateri de la normele etice și profesionale sunt identificate și tratate prompt, contribuind la menținerea unui standard înalt de profesionalism și responsabilitate în rândul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judecătorilor.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Această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colaborare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instituțională</w:t>
      </w:r>
      <w:r>
        <w:rPr>
          <w:color w:val="231F20"/>
          <w:spacing w:val="-5"/>
        </w:rPr>
        <w:t xml:space="preserve">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  <w:spacing w:val="-5"/>
        </w:rPr>
        <w:t xml:space="preserve"> </w:t>
      </w:r>
      <w:r>
        <w:rPr>
          <w:color w:val="231F20"/>
        </w:rPr>
        <w:t>esențială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consolidarea încrederii publicului în sistemul de justiție și pentru asigurarea unei justiții corecte și transparente.</w:t>
      </w:r>
    </w:p>
    <w:p w:rsidR="0078040C" w:rsidRDefault="00AC0027">
      <w:pPr>
        <w:pStyle w:val="Heading1"/>
        <w:spacing w:before="8"/>
        <w:ind w:left="3302"/>
      </w:pPr>
      <w:r>
        <w:rPr>
          <w:color w:val="231F20"/>
        </w:rPr>
        <w:t>CONCLUZII</w:t>
      </w:r>
    </w:p>
    <w:p w:rsidR="0078040C" w:rsidRDefault="00AC0027">
      <w:pPr>
        <w:pStyle w:val="a3"/>
        <w:spacing w:before="125" w:line="249" w:lineRule="auto"/>
        <w:ind w:right="110" w:firstLine="453"/>
      </w:pPr>
      <w:proofErr w:type="gramStart"/>
      <w:r>
        <w:rPr>
          <w:color w:val="231F20"/>
        </w:rPr>
        <w:t>În concluzie, evaluarea periodică a judecătorilor și răspunderea disciplinară repre- zintă doi piloni fundamentali în asigurarea integrității și eficienței sistemului judiciar.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Evaluarea continuă a performanțelor judecătorilor nu doar că identifică punctele forte</w:t>
      </w:r>
      <w:r>
        <w:rPr>
          <w:color w:val="231F20"/>
          <w:spacing w:val="-29"/>
        </w:rPr>
        <w:t xml:space="preserve"> </w:t>
      </w:r>
      <w:r>
        <w:rPr>
          <w:color w:val="231F20"/>
        </w:rPr>
        <w:t>și zonele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necesită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îmbunătățiri,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dar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servește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bază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dezvoltarea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profesională și pentru luarea deciziilor referitoare la promovări sau alte măsuri.</w:t>
      </w:r>
      <w:proofErr w:type="gramEnd"/>
      <w:r>
        <w:rPr>
          <w:color w:val="231F20"/>
        </w:rPr>
        <w:t xml:space="preserve"> </w:t>
      </w:r>
      <w:proofErr w:type="gramStart"/>
      <w:r>
        <w:rPr>
          <w:color w:val="231F20"/>
        </w:rPr>
        <w:t>În același timp, răs- punderea disciplinară asigură respectarea normelor etice și profesionale, tratând prompt și corect orice abatere de la aceste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standarde.</w:t>
      </w:r>
      <w:proofErr w:type="gramEnd"/>
    </w:p>
    <w:p w:rsidR="0078040C" w:rsidRDefault="00AC0027">
      <w:pPr>
        <w:pStyle w:val="a3"/>
        <w:spacing w:before="6" w:line="249" w:lineRule="auto"/>
        <w:ind w:right="109" w:firstLine="453"/>
      </w:pPr>
      <w:proofErr w:type="gramStart"/>
      <w:r>
        <w:rPr>
          <w:color w:val="231F20"/>
        </w:rPr>
        <w:t>Interacțiunea strânsă între evaluarea performanțelor și procedurile disciplinare subliniază importanța unei administrări judiciare transparente și responsabile.</w:t>
      </w:r>
      <w:proofErr w:type="gramEnd"/>
      <w:r>
        <w:rPr>
          <w:color w:val="231F20"/>
        </w:rPr>
        <w:t xml:space="preserve"> Mecanis- mele existente în Republica Moldova, cum ar fi evaluările ordinare și extraordinare, evidențiază angajamentul pentru o justiție de înaltă calitate, bazată pe competență și</w:t>
      </w:r>
    </w:p>
    <w:p w:rsidR="0078040C" w:rsidRDefault="0078040C">
      <w:pPr>
        <w:spacing w:line="249" w:lineRule="auto"/>
        <w:sectPr w:rsidR="0078040C">
          <w:pgSz w:w="9980" w:h="14180"/>
          <w:pgMar w:top="1640" w:right="1020" w:bottom="1120" w:left="1020" w:header="1108" w:footer="930" w:gutter="0"/>
          <w:cols w:space="708"/>
        </w:sectPr>
      </w:pPr>
    </w:p>
    <w:p w:rsidR="0078040C" w:rsidRDefault="0078040C">
      <w:pPr>
        <w:pStyle w:val="a3"/>
        <w:spacing w:before="9"/>
        <w:ind w:left="0"/>
        <w:jc w:val="left"/>
        <w:rPr>
          <w:sz w:val="16"/>
        </w:rPr>
      </w:pPr>
    </w:p>
    <w:p w:rsidR="0078040C" w:rsidRDefault="00AC0027">
      <w:pPr>
        <w:pStyle w:val="a3"/>
        <w:spacing w:before="91" w:line="249" w:lineRule="auto"/>
        <w:ind w:right="111"/>
      </w:pPr>
      <w:proofErr w:type="gramStart"/>
      <w:r>
        <w:rPr>
          <w:color w:val="231F20"/>
        </w:rPr>
        <w:t>integritate</w:t>
      </w:r>
      <w:proofErr w:type="gramEnd"/>
      <w:r>
        <w:rPr>
          <w:color w:val="231F20"/>
        </w:rPr>
        <w:t>.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Procesul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evaluare</w:t>
      </w:r>
      <w:r>
        <w:rPr>
          <w:color w:val="231F20"/>
          <w:spacing w:val="-14"/>
        </w:rPr>
        <w:t xml:space="preserve"> </w:t>
      </w:r>
      <w:proofErr w:type="gramStart"/>
      <w:r>
        <w:rPr>
          <w:color w:val="231F20"/>
        </w:rPr>
        <w:t>este</w:t>
      </w:r>
      <w:proofErr w:type="gramEnd"/>
      <w:r>
        <w:rPr>
          <w:color w:val="231F20"/>
          <w:spacing w:val="-14"/>
        </w:rPr>
        <w:t xml:space="preserve"> </w:t>
      </w:r>
      <w:r>
        <w:rPr>
          <w:color w:val="231F20"/>
        </w:rPr>
        <w:t>structurat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asigura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obiectivitate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14"/>
        </w:rPr>
        <w:t xml:space="preserve"> </w:t>
      </w:r>
      <w:r>
        <w:rPr>
          <w:color w:val="231F20"/>
        </w:rPr>
        <w:t>relevanță, având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rezultat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sistem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judiciar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robust,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capabil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inspire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încredere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publică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pro- tejeze drepturile fundamentale ale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cetățenilor.</w:t>
      </w:r>
    </w:p>
    <w:p w:rsidR="0078040C" w:rsidRDefault="00AC0027">
      <w:pPr>
        <w:pStyle w:val="a3"/>
        <w:spacing w:before="3" w:line="249" w:lineRule="auto"/>
        <w:ind w:right="111" w:firstLine="453"/>
      </w:pPr>
      <w:r>
        <w:rPr>
          <w:color w:val="231F20"/>
        </w:rPr>
        <w:t xml:space="preserve">Prin respectarea principiilor de bază ale independenței magistraturii și aplicarea justă a normelor disciplinare, sistemul judiciar moldovenesc rămâne </w:t>
      </w:r>
      <w:proofErr w:type="gramStart"/>
      <w:r>
        <w:rPr>
          <w:color w:val="231F20"/>
        </w:rPr>
        <w:t>un</w:t>
      </w:r>
      <w:proofErr w:type="gramEnd"/>
      <w:r>
        <w:rPr>
          <w:color w:val="231F20"/>
        </w:rPr>
        <w:t xml:space="preserve"> pilon esențial al statului de drept. Evaluarea periodică și răspunderea disciplinară nu sunt doar instru- mente de gestionare a performanței și a comportamentului profesional al judecătorilor, ci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garanții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unei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justiții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echitabile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transparente,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esențiale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pentru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societate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demo- cratică și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înfloritoare.</w:t>
      </w:r>
    </w:p>
    <w:p w:rsidR="0078040C" w:rsidRDefault="0078040C">
      <w:pPr>
        <w:pStyle w:val="a3"/>
        <w:spacing w:before="5"/>
        <w:ind w:left="0"/>
        <w:jc w:val="left"/>
        <w:rPr>
          <w:sz w:val="23"/>
        </w:rPr>
      </w:pPr>
    </w:p>
    <w:p w:rsidR="0078040C" w:rsidRDefault="00AC0027">
      <w:pPr>
        <w:pStyle w:val="Heading1"/>
        <w:ind w:left="571"/>
      </w:pPr>
      <w:r>
        <w:rPr>
          <w:color w:val="231F20"/>
        </w:rPr>
        <w:t>REFERINȚE</w:t>
      </w:r>
    </w:p>
    <w:p w:rsidR="0078040C" w:rsidRDefault="0078040C">
      <w:pPr>
        <w:pStyle w:val="a3"/>
        <w:ind w:left="0"/>
        <w:jc w:val="left"/>
        <w:rPr>
          <w:b/>
          <w:sz w:val="16"/>
        </w:rPr>
      </w:pP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before="91" w:line="249" w:lineRule="auto"/>
        <w:ind w:right="111" w:hanging="340"/>
        <w:jc w:val="both"/>
        <w:rPr>
          <w:color w:val="231F20"/>
        </w:rPr>
      </w:pPr>
      <w:r>
        <w:rPr>
          <w:color w:val="231F20"/>
        </w:rPr>
        <w:t>Legea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5"/>
        </w:rPr>
        <w:t>nr.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147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09.06.2023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privind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selecția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și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performanțelor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 xml:space="preserve">jude- cătorilor. Publicat la 2106.2023 în Monitorul Oficial </w:t>
      </w:r>
      <w:r>
        <w:rPr>
          <w:color w:val="231F20"/>
          <w:spacing w:val="-5"/>
        </w:rPr>
        <w:t xml:space="preserve">Nr. </w:t>
      </w:r>
      <w:r>
        <w:rPr>
          <w:color w:val="231F20"/>
        </w:rPr>
        <w:t>204-207 art.</w:t>
      </w:r>
      <w:r>
        <w:rPr>
          <w:color w:val="231F20"/>
          <w:spacing w:val="-23"/>
        </w:rPr>
        <w:t xml:space="preserve"> </w:t>
      </w:r>
      <w:r>
        <w:rPr>
          <w:color w:val="231F20"/>
        </w:rPr>
        <w:t>364;</w:t>
      </w: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line="249" w:lineRule="auto"/>
        <w:ind w:right="111" w:hanging="340"/>
        <w:jc w:val="both"/>
        <w:rPr>
          <w:color w:val="231F20"/>
        </w:rPr>
      </w:pPr>
      <w:r>
        <w:rPr>
          <w:color w:val="231F20"/>
        </w:rPr>
        <w:t xml:space="preserve">Legea </w:t>
      </w:r>
      <w:r>
        <w:rPr>
          <w:color w:val="231F20"/>
          <w:spacing w:val="-5"/>
        </w:rPr>
        <w:t xml:space="preserve">nr. </w:t>
      </w:r>
      <w:r>
        <w:rPr>
          <w:color w:val="231F20"/>
        </w:rPr>
        <w:t xml:space="preserve">178 din 25.07.2014 cu privire la răspunderea disciplinară a judecăto- </w:t>
      </w:r>
      <w:r>
        <w:rPr>
          <w:color w:val="231F20"/>
          <w:spacing w:val="-3"/>
        </w:rPr>
        <w:t xml:space="preserve">rilor. </w:t>
      </w:r>
      <w:r>
        <w:rPr>
          <w:color w:val="231F20"/>
        </w:rPr>
        <w:t xml:space="preserve">Publicat la15.08.2014 în Monitorul Oficial </w:t>
      </w:r>
      <w:r>
        <w:rPr>
          <w:color w:val="231F20"/>
          <w:spacing w:val="-5"/>
        </w:rPr>
        <w:t xml:space="preserve">Nr. </w:t>
      </w:r>
      <w:r>
        <w:rPr>
          <w:color w:val="231F20"/>
        </w:rPr>
        <w:t>238-246 art.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557;</w:t>
      </w: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before="1" w:line="249" w:lineRule="auto"/>
        <w:ind w:right="110" w:hanging="340"/>
        <w:jc w:val="both"/>
        <w:rPr>
          <w:color w:val="231F20"/>
        </w:rPr>
      </w:pPr>
      <w:r>
        <w:rPr>
          <w:color w:val="231F20"/>
        </w:rPr>
        <w:t>Opinia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5"/>
        </w:rPr>
        <w:t>nr.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17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(2014)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privind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evaluarea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muncii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judecătorilor,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calitatea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justiției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și respectul pentru independența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judiciară;</w:t>
      </w: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line="249" w:lineRule="auto"/>
        <w:ind w:right="111" w:hanging="340"/>
        <w:jc w:val="both"/>
        <w:rPr>
          <w:color w:val="231F20"/>
        </w:rPr>
      </w:pPr>
      <w:r>
        <w:rPr>
          <w:color w:val="231F20"/>
        </w:rPr>
        <w:t>Cancelaria de Stat a Republicii Moldova</w:t>
      </w:r>
      <w:r>
        <w:rPr>
          <w:i/>
          <w:color w:val="231F20"/>
        </w:rPr>
        <w:t>. APLICAREA SANCȚIUNII DISCI- PLINARE FUNCȚIONARULUI PUBLIC</w:t>
      </w:r>
      <w:r>
        <w:rPr>
          <w:color w:val="231F20"/>
        </w:rPr>
        <w:t>. Ghid metodic, Chișinău, 2014. În: https://cancelaria.gov.md/sites/default/files/document/attachments/ghid-apli- care_sanctiuni_disciplinare_2909.pdf</w:t>
      </w: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before="4" w:line="249" w:lineRule="auto"/>
        <w:ind w:right="111" w:hanging="340"/>
        <w:jc w:val="both"/>
        <w:rPr>
          <w:i/>
          <w:color w:val="231F20"/>
        </w:rPr>
      </w:pPr>
      <w:r>
        <w:rPr>
          <w:i/>
          <w:color w:val="231F20"/>
        </w:rPr>
        <w:t xml:space="preserve">Nota informativă la proiectul legii cu privire la modificarea unor acte nor- mative (modificarea cadrului normativ conex Legii </w:t>
      </w:r>
      <w:r>
        <w:rPr>
          <w:i/>
          <w:color w:val="231F20"/>
          <w:spacing w:val="-9"/>
        </w:rPr>
        <w:t xml:space="preserve">nr. </w:t>
      </w:r>
      <w:r>
        <w:rPr>
          <w:i/>
          <w:color w:val="231F20"/>
        </w:rPr>
        <w:t>147/2023 cu privire la selecția și evaluarea performanțelor</w:t>
      </w:r>
      <w:r>
        <w:rPr>
          <w:i/>
          <w:color w:val="231F20"/>
          <w:spacing w:val="-4"/>
        </w:rPr>
        <w:t xml:space="preserve"> </w:t>
      </w:r>
      <w:r>
        <w:rPr>
          <w:i/>
          <w:color w:val="231F20"/>
        </w:rPr>
        <w:t>judecătorilor);</w:t>
      </w:r>
    </w:p>
    <w:p w:rsidR="0078040C" w:rsidRDefault="00AC0027">
      <w:pPr>
        <w:pStyle w:val="a4"/>
        <w:numPr>
          <w:ilvl w:val="0"/>
          <w:numId w:val="1"/>
        </w:numPr>
        <w:tabs>
          <w:tab w:val="left" w:pos="908"/>
        </w:tabs>
        <w:spacing w:before="3" w:line="249" w:lineRule="auto"/>
        <w:ind w:right="111" w:hanging="340"/>
        <w:jc w:val="both"/>
        <w:rPr>
          <w:color w:val="231F20"/>
        </w:rPr>
      </w:pPr>
      <w:r>
        <w:rPr>
          <w:color w:val="231F20"/>
        </w:rPr>
        <w:t>PRINCIPII DE BAZĂ ALE INDEPENDENŢEI JUSTIŢIEI (act adoptat la al 7 – lea Congres al Naţiunilor Unite referitor la Prevenirea Infracţiunilor şi la Tratamentul Infractorilor, care a avut loc la Milano din 26 august până la 6 septembrie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1985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şi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aprobat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rezoluţiile</w:t>
      </w:r>
      <w:r>
        <w:rPr>
          <w:color w:val="231F20"/>
          <w:spacing w:val="-16"/>
        </w:rPr>
        <w:t xml:space="preserve"> </w:t>
      </w:r>
      <w:r>
        <w:rPr>
          <w:color w:val="231F20"/>
        </w:rPr>
        <w:t>Adunării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Generale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40/32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29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no- iembrie 1985 şi 40/146 din 13 decembrie 1985), Geneva,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Elveţia.</w:t>
      </w:r>
    </w:p>
    <w:sectPr w:rsidR="0078040C" w:rsidSect="0078040C">
      <w:pgSz w:w="9980" w:h="14180"/>
      <w:pgMar w:top="1640" w:right="1020" w:bottom="1140" w:left="1020" w:header="1104" w:footer="94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D0C" w:rsidRDefault="00181D0C" w:rsidP="0078040C">
      <w:r>
        <w:separator/>
      </w:r>
    </w:p>
  </w:endnote>
  <w:endnote w:type="continuationSeparator" w:id="0">
    <w:p w:rsidR="00181D0C" w:rsidRDefault="00181D0C" w:rsidP="007804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238.75pt;margin-top:650.6pt;width:20.5pt;height:14.2pt;z-index:-4792;mso-position-horizontal-relative:page;mso-position-vertical-relative:page" filled="f" stroked="f">
          <v:textbox inset="0,0,0,0">
            <w:txbxContent>
              <w:p w:rsidR="0078040C" w:rsidRDefault="00AC0027">
                <w:pPr>
                  <w:pStyle w:val="a3"/>
                  <w:spacing w:before="10"/>
                  <w:ind w:left="40"/>
                  <w:jc w:val="left"/>
                </w:pPr>
                <w:r>
                  <w:rPr>
                    <w:color w:val="231F20"/>
                  </w:rPr>
                  <w:t>522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239.75pt;margin-top:651.15pt;width:18.5pt;height:14.2pt;z-index:-4816;mso-position-horizontal-relative:page;mso-position-vertical-relative:page" filled="f" stroked="f">
          <v:textbox inset="0,0,0,0">
            <w:txbxContent>
              <w:p w:rsidR="0078040C" w:rsidRDefault="00AC0027">
                <w:pPr>
                  <w:pStyle w:val="a3"/>
                  <w:spacing w:before="10"/>
                  <w:ind w:left="20"/>
                  <w:jc w:val="left"/>
                </w:pPr>
                <w:r>
                  <w:rPr>
                    <w:color w:val="231F20"/>
                  </w:rPr>
                  <w:t>521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8.75pt;margin-top:650.6pt;width:20.5pt;height:14.2pt;z-index:-4744;mso-position-horizontal-relative:page;mso-position-vertical-relative:page" filled="f" stroked="f">
          <v:textbox inset="0,0,0,0">
            <w:txbxContent>
              <w:p w:rsidR="0078040C" w:rsidRDefault="00BB5FEB">
                <w:pPr>
                  <w:pStyle w:val="a3"/>
                  <w:spacing w:before="10"/>
                  <w:ind w:left="40"/>
                  <w:jc w:val="left"/>
                </w:pPr>
                <w:r>
                  <w:fldChar w:fldCharType="begin"/>
                </w:r>
                <w:r w:rsidR="00AC0027"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F63807">
                  <w:rPr>
                    <w:noProof/>
                    <w:color w:val="231F20"/>
                  </w:rPr>
                  <w:t>526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38.75pt;margin-top:651.15pt;width:20.5pt;height:14.2pt;z-index:-4768;mso-position-horizontal-relative:page;mso-position-vertical-relative:page" filled="f" stroked="f">
          <v:textbox inset="0,0,0,0">
            <w:txbxContent>
              <w:p w:rsidR="0078040C" w:rsidRDefault="00BB5FEB">
                <w:pPr>
                  <w:pStyle w:val="a3"/>
                  <w:spacing w:before="10"/>
                  <w:ind w:left="40"/>
                  <w:jc w:val="left"/>
                </w:pPr>
                <w:r>
                  <w:fldChar w:fldCharType="begin"/>
                </w:r>
                <w:r w:rsidR="00AC0027">
                  <w:rPr>
                    <w:color w:val="231F20"/>
                  </w:rPr>
                  <w:instrText xml:space="preserve"> PAGE </w:instrText>
                </w:r>
                <w:r>
                  <w:fldChar w:fldCharType="separate"/>
                </w:r>
                <w:r w:rsidR="00F63807">
                  <w:rPr>
                    <w:noProof/>
                    <w:color w:val="231F20"/>
                  </w:rPr>
                  <w:t>525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D0C" w:rsidRDefault="00181D0C" w:rsidP="0078040C">
      <w:r>
        <w:separator/>
      </w:r>
    </w:p>
  </w:footnote>
  <w:footnote w:type="continuationSeparator" w:id="0">
    <w:p w:rsidR="00181D0C" w:rsidRDefault="00181D0C" w:rsidP="007804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line id="_x0000_s1030" style="position:absolute;z-index:-4864;mso-position-horizontal-relative:page;mso-position-vertical-relative:page" from="56.05pt,82.1pt" to="442.5pt,82.1pt" strokecolor="#231f20" strokeweight=".5pt">
          <w10:wrap anchorx="page" anchory="page"/>
        </v:line>
      </w:pict>
    </w: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63.75pt;margin-top:54.2pt;width:379.3pt;height:23.9pt;z-index:-4840;mso-position-horizontal-relative:page;mso-position-vertical-relative:page" filled="f" stroked="f">
          <v:textbox inset="0,0,0,0">
            <w:txbxContent>
              <w:p w:rsidR="0078040C" w:rsidRDefault="00AC0027">
                <w:pPr>
                  <w:spacing w:before="11"/>
                  <w:ind w:left="20"/>
                  <w:rPr>
                    <w:i/>
                    <w:sz w:val="20"/>
                  </w:rPr>
                </w:pPr>
                <w:r>
                  <w:rPr>
                    <w:i/>
                    <w:color w:val="231F20"/>
                    <w:sz w:val="18"/>
                  </w:rPr>
                  <w:t xml:space="preserve">Conferinţa ştiinţifică naţională cu participare internaţională </w:t>
                </w:r>
                <w:r>
                  <w:rPr>
                    <w:i/>
                    <w:color w:val="231F20"/>
                    <w:sz w:val="20"/>
                  </w:rPr>
                  <w:t>„</w:t>
                </w:r>
                <w:r>
                  <w:rPr>
                    <w:b/>
                    <w:i/>
                    <w:color w:val="231F20"/>
                    <w:sz w:val="20"/>
                  </w:rPr>
                  <w:t>Integrare prin Cercetare şi Inovare</w:t>
                </w:r>
                <w:r>
                  <w:rPr>
                    <w:i/>
                    <w:color w:val="231F20"/>
                    <w:sz w:val="20"/>
                  </w:rPr>
                  <w:t>”</w:t>
                </w:r>
              </w:p>
              <w:p w:rsidR="0078040C" w:rsidRDefault="00AC0027">
                <w:pPr>
                  <w:spacing w:before="9"/>
                  <w:ind w:left="1377"/>
                  <w:rPr>
                    <w:i/>
                    <w:sz w:val="18"/>
                  </w:rPr>
                </w:pPr>
                <w:proofErr w:type="gramStart"/>
                <w:r>
                  <w:rPr>
                    <w:i/>
                    <w:color w:val="231F20"/>
                    <w:sz w:val="18"/>
                  </w:rPr>
                  <w:t>dedicată</w:t>
                </w:r>
                <w:proofErr w:type="gramEnd"/>
                <w:r>
                  <w:rPr>
                    <w:i/>
                    <w:color w:val="231F20"/>
                    <w:sz w:val="18"/>
                  </w:rPr>
                  <w:t xml:space="preserve"> Zilei internaționale a Științei pentru Pace și Dezvoltare, 7-8 noiembrie 2024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40C" w:rsidRDefault="00BB5FEB">
    <w:pPr>
      <w:pStyle w:val="a3"/>
      <w:spacing w:line="14" w:lineRule="auto"/>
      <w:ind w:left="0"/>
      <w:jc w:val="left"/>
      <w:rPr>
        <w:sz w:val="20"/>
      </w:rPr>
    </w:pPr>
    <w:r w:rsidRPr="00BB5FEB">
      <w:pict>
        <v:line id="_x0000_s1032" style="position:absolute;z-index:-4912;mso-position-horizontal-relative:page;mso-position-vertical-relative:page" from="56.25pt,81.8pt" to="442.7pt,81.8pt" strokecolor="#231f20" strokeweight=".5pt">
          <w10:wrap anchorx="page" anchory="page"/>
        </v:line>
      </w:pict>
    </w:r>
    <w:r w:rsidRPr="00BB5FE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5.7pt;margin-top:54.4pt;width:161.95pt;height:23pt;z-index:-4888;mso-position-horizontal-relative:page;mso-position-vertical-relative:page" filled="f" stroked="f">
          <v:textbox inset="0,0,0,0">
            <w:txbxContent>
              <w:p w:rsidR="0078040C" w:rsidRDefault="00AC0027">
                <w:pPr>
                  <w:spacing w:before="12"/>
                  <w:ind w:left="20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sz w:val="18"/>
                  </w:rPr>
                  <w:t>ȘTIINȚE JURIDICE ȘI ECONOMICE</w:t>
                </w:r>
              </w:p>
              <w:p w:rsidR="0078040C" w:rsidRDefault="00AC0027">
                <w:pPr>
                  <w:spacing w:before="13"/>
                  <w:ind w:left="20"/>
                  <w:rPr>
                    <w:b/>
                    <w:i/>
                    <w:sz w:val="18"/>
                  </w:rPr>
                </w:pPr>
                <w:r>
                  <w:rPr>
                    <w:b/>
                    <w:i/>
                    <w:color w:val="231F20"/>
                    <w:sz w:val="18"/>
                  </w:rPr>
                  <w:t>Drept procedural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D7621A"/>
    <w:multiLevelType w:val="hybridMultilevel"/>
    <w:tmpl w:val="8638947A"/>
    <w:lvl w:ilvl="0" w:tplc="70C4A01E">
      <w:numFmt w:val="bullet"/>
      <w:lvlText w:val="-"/>
      <w:lvlJc w:val="left"/>
      <w:pPr>
        <w:ind w:left="907" w:hanging="267"/>
      </w:pPr>
      <w:rPr>
        <w:rFonts w:ascii="Times New Roman" w:eastAsia="Times New Roman" w:hAnsi="Times New Roman" w:cs="Times New Roman" w:hint="default"/>
        <w:color w:val="231F20"/>
        <w:spacing w:val="-27"/>
        <w:w w:val="100"/>
        <w:sz w:val="22"/>
        <w:szCs w:val="22"/>
      </w:rPr>
    </w:lvl>
    <w:lvl w:ilvl="1" w:tplc="4F084DBA">
      <w:numFmt w:val="bullet"/>
      <w:lvlText w:val="•"/>
      <w:lvlJc w:val="left"/>
      <w:pPr>
        <w:ind w:left="1603" w:hanging="267"/>
      </w:pPr>
      <w:rPr>
        <w:rFonts w:hint="default"/>
      </w:rPr>
    </w:lvl>
    <w:lvl w:ilvl="2" w:tplc="4DC6FE40">
      <w:numFmt w:val="bullet"/>
      <w:lvlText w:val="•"/>
      <w:lvlJc w:val="left"/>
      <w:pPr>
        <w:ind w:left="2307" w:hanging="267"/>
      </w:pPr>
      <w:rPr>
        <w:rFonts w:hint="default"/>
      </w:rPr>
    </w:lvl>
    <w:lvl w:ilvl="3" w:tplc="664E5140">
      <w:numFmt w:val="bullet"/>
      <w:lvlText w:val="•"/>
      <w:lvlJc w:val="left"/>
      <w:pPr>
        <w:ind w:left="3011" w:hanging="267"/>
      </w:pPr>
      <w:rPr>
        <w:rFonts w:hint="default"/>
      </w:rPr>
    </w:lvl>
    <w:lvl w:ilvl="4" w:tplc="76507F9A">
      <w:numFmt w:val="bullet"/>
      <w:lvlText w:val="•"/>
      <w:lvlJc w:val="left"/>
      <w:pPr>
        <w:ind w:left="3715" w:hanging="267"/>
      </w:pPr>
      <w:rPr>
        <w:rFonts w:hint="default"/>
      </w:rPr>
    </w:lvl>
    <w:lvl w:ilvl="5" w:tplc="A5C4F302">
      <w:numFmt w:val="bullet"/>
      <w:lvlText w:val="•"/>
      <w:lvlJc w:val="left"/>
      <w:pPr>
        <w:ind w:left="4418" w:hanging="267"/>
      </w:pPr>
      <w:rPr>
        <w:rFonts w:hint="default"/>
      </w:rPr>
    </w:lvl>
    <w:lvl w:ilvl="6" w:tplc="552E2094">
      <w:numFmt w:val="bullet"/>
      <w:lvlText w:val="•"/>
      <w:lvlJc w:val="left"/>
      <w:pPr>
        <w:ind w:left="5122" w:hanging="267"/>
      </w:pPr>
      <w:rPr>
        <w:rFonts w:hint="default"/>
      </w:rPr>
    </w:lvl>
    <w:lvl w:ilvl="7" w:tplc="1D687B92">
      <w:numFmt w:val="bullet"/>
      <w:lvlText w:val="•"/>
      <w:lvlJc w:val="left"/>
      <w:pPr>
        <w:ind w:left="5826" w:hanging="267"/>
      </w:pPr>
      <w:rPr>
        <w:rFonts w:hint="default"/>
      </w:rPr>
    </w:lvl>
    <w:lvl w:ilvl="8" w:tplc="19AC2CD0">
      <w:numFmt w:val="bullet"/>
      <w:lvlText w:val="•"/>
      <w:lvlJc w:val="left"/>
      <w:pPr>
        <w:ind w:left="6530" w:hanging="267"/>
      </w:pPr>
      <w:rPr>
        <w:rFonts w:hint="default"/>
      </w:rPr>
    </w:lvl>
  </w:abstractNum>
  <w:abstractNum w:abstractNumId="1">
    <w:nsid w:val="68A3767D"/>
    <w:multiLevelType w:val="hybridMultilevel"/>
    <w:tmpl w:val="B906A37E"/>
    <w:lvl w:ilvl="0" w:tplc="B906B704">
      <w:start w:val="1"/>
      <w:numFmt w:val="decimal"/>
      <w:lvlText w:val="%1."/>
      <w:lvlJc w:val="left"/>
      <w:pPr>
        <w:ind w:left="907" w:hanging="341"/>
        <w:jc w:val="left"/>
      </w:pPr>
      <w:rPr>
        <w:rFonts w:hint="default"/>
        <w:spacing w:val="-13"/>
        <w:w w:val="98"/>
      </w:rPr>
    </w:lvl>
    <w:lvl w:ilvl="1" w:tplc="C55CFEEE">
      <w:numFmt w:val="bullet"/>
      <w:lvlText w:val="•"/>
      <w:lvlJc w:val="left"/>
      <w:pPr>
        <w:ind w:left="1603" w:hanging="341"/>
      </w:pPr>
      <w:rPr>
        <w:rFonts w:hint="default"/>
      </w:rPr>
    </w:lvl>
    <w:lvl w:ilvl="2" w:tplc="8CE22D36">
      <w:numFmt w:val="bullet"/>
      <w:lvlText w:val="•"/>
      <w:lvlJc w:val="left"/>
      <w:pPr>
        <w:ind w:left="2307" w:hanging="341"/>
      </w:pPr>
      <w:rPr>
        <w:rFonts w:hint="default"/>
      </w:rPr>
    </w:lvl>
    <w:lvl w:ilvl="3" w:tplc="E09E9134">
      <w:numFmt w:val="bullet"/>
      <w:lvlText w:val="•"/>
      <w:lvlJc w:val="left"/>
      <w:pPr>
        <w:ind w:left="3011" w:hanging="341"/>
      </w:pPr>
      <w:rPr>
        <w:rFonts w:hint="default"/>
      </w:rPr>
    </w:lvl>
    <w:lvl w:ilvl="4" w:tplc="05561C20">
      <w:numFmt w:val="bullet"/>
      <w:lvlText w:val="•"/>
      <w:lvlJc w:val="left"/>
      <w:pPr>
        <w:ind w:left="3715" w:hanging="341"/>
      </w:pPr>
      <w:rPr>
        <w:rFonts w:hint="default"/>
      </w:rPr>
    </w:lvl>
    <w:lvl w:ilvl="5" w:tplc="369414C8">
      <w:numFmt w:val="bullet"/>
      <w:lvlText w:val="•"/>
      <w:lvlJc w:val="left"/>
      <w:pPr>
        <w:ind w:left="4418" w:hanging="341"/>
      </w:pPr>
      <w:rPr>
        <w:rFonts w:hint="default"/>
      </w:rPr>
    </w:lvl>
    <w:lvl w:ilvl="6" w:tplc="AA56265C">
      <w:numFmt w:val="bullet"/>
      <w:lvlText w:val="•"/>
      <w:lvlJc w:val="left"/>
      <w:pPr>
        <w:ind w:left="5122" w:hanging="341"/>
      </w:pPr>
      <w:rPr>
        <w:rFonts w:hint="default"/>
      </w:rPr>
    </w:lvl>
    <w:lvl w:ilvl="7" w:tplc="1F94E128">
      <w:numFmt w:val="bullet"/>
      <w:lvlText w:val="•"/>
      <w:lvlJc w:val="left"/>
      <w:pPr>
        <w:ind w:left="5826" w:hanging="341"/>
      </w:pPr>
      <w:rPr>
        <w:rFonts w:hint="default"/>
      </w:rPr>
    </w:lvl>
    <w:lvl w:ilvl="8" w:tplc="7B8C0EB4">
      <w:numFmt w:val="bullet"/>
      <w:lvlText w:val="•"/>
      <w:lvlJc w:val="left"/>
      <w:pPr>
        <w:ind w:left="6530" w:hanging="341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8040C"/>
    <w:rsid w:val="00181D0C"/>
    <w:rsid w:val="001B7BDD"/>
    <w:rsid w:val="00232493"/>
    <w:rsid w:val="002B34BA"/>
    <w:rsid w:val="0078040C"/>
    <w:rsid w:val="008C6F09"/>
    <w:rsid w:val="00A03A42"/>
    <w:rsid w:val="00AC0027"/>
    <w:rsid w:val="00B41464"/>
    <w:rsid w:val="00BB5FEB"/>
    <w:rsid w:val="00DB5249"/>
    <w:rsid w:val="00F63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8040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040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78040C"/>
    <w:pPr>
      <w:ind w:left="113"/>
      <w:jc w:val="both"/>
    </w:pPr>
  </w:style>
  <w:style w:type="paragraph" w:customStyle="1" w:styleId="Heading1">
    <w:name w:val="Heading 1"/>
    <w:basedOn w:val="a"/>
    <w:uiPriority w:val="1"/>
    <w:qFormat/>
    <w:rsid w:val="0078040C"/>
    <w:pPr>
      <w:ind w:left="113"/>
      <w:outlineLvl w:val="1"/>
    </w:pPr>
    <w:rPr>
      <w:b/>
      <w:bCs/>
    </w:rPr>
  </w:style>
  <w:style w:type="paragraph" w:styleId="a4">
    <w:name w:val="List Paragraph"/>
    <w:basedOn w:val="a"/>
    <w:uiPriority w:val="1"/>
    <w:qFormat/>
    <w:rsid w:val="0078040C"/>
    <w:pPr>
      <w:spacing w:before="2"/>
      <w:ind w:left="907" w:hanging="340"/>
      <w:jc w:val="both"/>
    </w:pPr>
  </w:style>
  <w:style w:type="paragraph" w:customStyle="1" w:styleId="TableParagraph">
    <w:name w:val="Table Paragraph"/>
    <w:basedOn w:val="a"/>
    <w:uiPriority w:val="1"/>
    <w:qFormat/>
    <w:rsid w:val="0078040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yperlink" Target="mailto:natalita.gavrilenco@gmail.com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2549</Words>
  <Characters>14790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liuda</cp:lastModifiedBy>
  <cp:revision>6</cp:revision>
  <dcterms:created xsi:type="dcterms:W3CDTF">2024-12-19T07:13:00Z</dcterms:created>
  <dcterms:modified xsi:type="dcterms:W3CDTF">2025-02-20T13:00:00Z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2024-12-06T00:00:00Z</vt:filetime>
  </property>
  <property fmtid="{D5CDD505-2E9C-101B-9397-08002B2CF9AE}" pid="3" name="Creator">
    <vt:lpwstr>Adobe InDesign CS3 (5.0)</vt:lpwstr>
  </property>
  <property fmtid="{D5CDD505-2E9C-101B-9397-08002B2CF9AE}" pid="4" name="LastSaved">
    <vt:filetime>2024-12-19T00:00:00Z</vt:filetime>
  </property>
</Properties>
</file>